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ADD2" w14:textId="4A203F5C" w:rsidR="00941D27" w:rsidRPr="00FD2184" w:rsidRDefault="00941D27" w:rsidP="003C74D3">
      <w:pPr>
        <w:pStyle w:val="Header"/>
        <w:tabs>
          <w:tab w:val="right" w:pos="8280"/>
          <w:tab w:val="right" w:pos="9781"/>
        </w:tabs>
        <w:spacing w:before="60" w:after="60"/>
        <w:ind w:right="-58"/>
        <w:rPr>
          <w:rFonts w:ascii="Times New Roman" w:hAnsi="Times New Roman"/>
          <w:sz w:val="20"/>
        </w:rPr>
      </w:pPr>
      <w:r w:rsidRPr="00FD2184">
        <w:rPr>
          <w:rFonts w:ascii="Times New Roman" w:hAnsi="Times New Roman"/>
          <w:bCs/>
          <w:sz w:val="20"/>
          <w:lang w:eastAsia="ja-JP"/>
        </w:rPr>
        <w:fldChar w:fldCharType="begin"/>
      </w:r>
      <w:r w:rsidRPr="00FD2184">
        <w:rPr>
          <w:rFonts w:ascii="Times New Roman" w:hAnsi="Times New Roman"/>
          <w:bCs/>
          <w:sz w:val="20"/>
          <w:lang w:eastAsia="ja-JP"/>
        </w:rPr>
        <w:instrText xml:space="preserve"> MACROBUTTON MTEditEquationSection2 </w:instrText>
      </w:r>
      <w:r w:rsidRPr="00FD2184">
        <w:rPr>
          <w:rStyle w:val="MTEquationSection"/>
          <w:rFonts w:ascii="Times New Roman" w:hAnsi="Times New Roman" w:cs="Times New Roman"/>
        </w:rPr>
        <w:instrText>Equation Chapter 1 Section 1</w:instrText>
      </w:r>
      <w:r w:rsidRPr="00FD2184">
        <w:rPr>
          <w:rFonts w:ascii="Times New Roman" w:hAnsi="Times New Roman"/>
          <w:bCs/>
          <w:sz w:val="20"/>
          <w:lang w:eastAsia="ja-JP"/>
        </w:rPr>
        <w:fldChar w:fldCharType="begin"/>
      </w:r>
      <w:r w:rsidRPr="00FD2184">
        <w:rPr>
          <w:rFonts w:ascii="Times New Roman" w:hAnsi="Times New Roman"/>
          <w:bCs/>
          <w:sz w:val="20"/>
          <w:lang w:eastAsia="ja-JP"/>
        </w:rPr>
        <w:instrText xml:space="preserve"> SEQ MTEqn \r \h \* MERGEFORMAT </w:instrText>
      </w:r>
      <w:r w:rsidRPr="00FD2184">
        <w:rPr>
          <w:rFonts w:ascii="Times New Roman" w:hAnsi="Times New Roman"/>
          <w:bCs/>
          <w:sz w:val="20"/>
          <w:lang w:eastAsia="ja-JP"/>
        </w:rPr>
        <w:fldChar w:fldCharType="end"/>
      </w:r>
      <w:r w:rsidRPr="00FD2184">
        <w:rPr>
          <w:rFonts w:ascii="Times New Roman" w:hAnsi="Times New Roman"/>
          <w:bCs/>
          <w:sz w:val="20"/>
          <w:lang w:eastAsia="ja-JP"/>
        </w:rPr>
        <w:fldChar w:fldCharType="begin"/>
      </w:r>
      <w:r w:rsidRPr="00FD2184">
        <w:rPr>
          <w:rFonts w:ascii="Times New Roman" w:hAnsi="Times New Roman"/>
          <w:bCs/>
          <w:sz w:val="20"/>
          <w:lang w:eastAsia="ja-JP"/>
        </w:rPr>
        <w:instrText xml:space="preserve"> SEQ MTSec \r 1 \h \* MERGEFORMAT </w:instrText>
      </w:r>
      <w:r w:rsidRPr="00FD2184">
        <w:rPr>
          <w:rFonts w:ascii="Times New Roman" w:hAnsi="Times New Roman"/>
          <w:bCs/>
          <w:sz w:val="20"/>
          <w:lang w:eastAsia="ja-JP"/>
        </w:rPr>
        <w:fldChar w:fldCharType="end"/>
      </w:r>
      <w:r w:rsidRPr="00FD2184">
        <w:rPr>
          <w:rFonts w:ascii="Times New Roman" w:hAnsi="Times New Roman"/>
          <w:bCs/>
          <w:sz w:val="20"/>
          <w:lang w:eastAsia="ja-JP"/>
        </w:rPr>
        <w:fldChar w:fldCharType="begin"/>
      </w:r>
      <w:r w:rsidRPr="00FD2184">
        <w:rPr>
          <w:rFonts w:ascii="Times New Roman" w:hAnsi="Times New Roman"/>
          <w:bCs/>
          <w:sz w:val="20"/>
          <w:lang w:eastAsia="ja-JP"/>
        </w:rPr>
        <w:instrText xml:space="preserve"> SEQ MTChap \r 1 \h \* MERGEFORMAT </w:instrText>
      </w:r>
      <w:r w:rsidRPr="00FD2184">
        <w:rPr>
          <w:rFonts w:ascii="Times New Roman" w:hAnsi="Times New Roman"/>
          <w:bCs/>
          <w:sz w:val="20"/>
          <w:lang w:eastAsia="ja-JP"/>
        </w:rPr>
        <w:fldChar w:fldCharType="end"/>
      </w:r>
      <w:r w:rsidRPr="00FD2184">
        <w:rPr>
          <w:rFonts w:ascii="Times New Roman" w:hAnsi="Times New Roman"/>
          <w:bCs/>
          <w:sz w:val="20"/>
          <w:lang w:eastAsia="ja-JP"/>
        </w:rPr>
        <w:fldChar w:fldCharType="end"/>
      </w:r>
      <w:r w:rsidRPr="00FD2184">
        <w:rPr>
          <w:rFonts w:ascii="Times New Roman" w:hAnsi="Times New Roman"/>
          <w:bCs/>
          <w:sz w:val="20"/>
        </w:rPr>
        <w:t>3GPP TSG RAN WG1</w:t>
      </w:r>
      <w:r w:rsidR="0027062E" w:rsidRPr="00FD2184">
        <w:rPr>
          <w:rFonts w:ascii="Times New Roman" w:hAnsi="Times New Roman"/>
          <w:bCs/>
          <w:sz w:val="20"/>
          <w:lang w:eastAsia="ja-JP"/>
        </w:rPr>
        <w:t xml:space="preserve"> </w:t>
      </w:r>
      <w:r w:rsidR="00E5382E" w:rsidRPr="00FD2184">
        <w:rPr>
          <w:rFonts w:ascii="Times New Roman" w:hAnsi="Times New Roman"/>
          <w:bCs/>
          <w:sz w:val="20"/>
          <w:lang w:eastAsia="ja-JP"/>
        </w:rPr>
        <w:t>#</w:t>
      </w:r>
      <w:r w:rsidR="00CE3E04" w:rsidRPr="00FD2184">
        <w:rPr>
          <w:rFonts w:ascii="Times New Roman" w:hAnsi="Times New Roman"/>
          <w:bCs/>
          <w:sz w:val="20"/>
          <w:lang w:eastAsia="ja-JP"/>
        </w:rPr>
        <w:t>10</w:t>
      </w:r>
      <w:r w:rsidR="002722CE">
        <w:rPr>
          <w:rFonts w:ascii="Times New Roman" w:hAnsi="Times New Roman"/>
          <w:bCs/>
          <w:sz w:val="20"/>
          <w:lang w:eastAsia="ja-JP"/>
        </w:rPr>
        <w:t>6</w:t>
      </w:r>
      <w:r w:rsidR="0062491C">
        <w:rPr>
          <w:rFonts w:ascii="Times New Roman" w:hAnsi="Times New Roman"/>
          <w:bCs/>
          <w:sz w:val="20"/>
          <w:lang w:eastAsia="ja-JP"/>
        </w:rPr>
        <w:t>-bis-</w:t>
      </w:r>
      <w:r w:rsidR="00CE3E04" w:rsidRPr="00FD2184">
        <w:rPr>
          <w:rFonts w:ascii="Times New Roman" w:hAnsi="Times New Roman"/>
          <w:bCs/>
          <w:sz w:val="20"/>
          <w:lang w:eastAsia="ja-JP"/>
        </w:rPr>
        <w:t>e</w:t>
      </w:r>
      <w:r w:rsidR="001B69D7" w:rsidRPr="00FD2184">
        <w:rPr>
          <w:rFonts w:ascii="Times New Roman" w:hAnsi="Times New Roman"/>
          <w:bCs/>
          <w:sz w:val="20"/>
          <w:lang w:eastAsia="ja-JP"/>
        </w:rPr>
        <w:tab/>
      </w:r>
      <w:r w:rsidR="001B69D7" w:rsidRPr="00FD2184">
        <w:rPr>
          <w:rFonts w:ascii="Times New Roman" w:hAnsi="Times New Roman"/>
          <w:bCs/>
          <w:sz w:val="20"/>
          <w:lang w:eastAsia="ja-JP"/>
        </w:rPr>
        <w:tab/>
      </w:r>
      <w:r w:rsidR="00745F7D" w:rsidRPr="00745F7D">
        <w:rPr>
          <w:rFonts w:ascii="Times New Roman" w:hAnsi="Times New Roman"/>
          <w:bCs/>
          <w:sz w:val="20"/>
          <w:lang w:eastAsia="ja-JP"/>
        </w:rPr>
        <w:t>R1-2109460</w:t>
      </w:r>
    </w:p>
    <w:p w14:paraId="552A328C" w14:textId="51CFC3AD" w:rsidR="00941D27" w:rsidRPr="00FD2184" w:rsidRDefault="00CE3E04" w:rsidP="003C74D3">
      <w:pPr>
        <w:pStyle w:val="TdocHeader2"/>
        <w:spacing w:before="60" w:after="60"/>
        <w:jc w:val="left"/>
        <w:rPr>
          <w:rFonts w:ascii="Times New Roman" w:eastAsiaTheme="minorEastAsia" w:hAnsi="Times New Roman"/>
          <w:lang w:val="en-US"/>
        </w:rPr>
      </w:pPr>
      <w:r w:rsidRPr="00FD2184">
        <w:rPr>
          <w:rFonts w:ascii="Times New Roman" w:eastAsia="MS Mincho" w:hAnsi="Times New Roman"/>
          <w:bCs/>
          <w:sz w:val="20"/>
          <w:lang w:val="en-US" w:eastAsia="ja-JP"/>
        </w:rPr>
        <w:t>e-Meeting</w:t>
      </w:r>
      <w:r w:rsidR="0027062E" w:rsidRPr="00FD2184">
        <w:rPr>
          <w:rFonts w:ascii="Times New Roman" w:eastAsia="MS Mincho" w:hAnsi="Times New Roman"/>
          <w:bCs/>
          <w:sz w:val="20"/>
          <w:lang w:val="en-US" w:eastAsia="ja-JP"/>
        </w:rPr>
        <w:t xml:space="preserve">, </w:t>
      </w:r>
      <w:r w:rsidR="0062491C">
        <w:rPr>
          <w:rFonts w:ascii="Times New Roman" w:eastAsia="MS Mincho" w:hAnsi="Times New Roman"/>
          <w:bCs/>
          <w:sz w:val="20"/>
          <w:lang w:val="en-US" w:eastAsia="ja-JP"/>
        </w:rPr>
        <w:t>October</w:t>
      </w:r>
      <w:r w:rsidRPr="00FD2184">
        <w:rPr>
          <w:rFonts w:ascii="Times New Roman" w:eastAsia="MS Mincho" w:hAnsi="Times New Roman"/>
          <w:bCs/>
          <w:sz w:val="20"/>
          <w:lang w:val="en-US" w:eastAsia="ja-JP"/>
        </w:rPr>
        <w:t xml:space="preserve"> </w:t>
      </w:r>
      <w:r w:rsidR="00BE3D84" w:rsidRPr="004F35A6">
        <w:rPr>
          <w:rFonts w:ascii="Times New Roman" w:eastAsia="MS Mincho" w:hAnsi="Times New Roman"/>
          <w:bCs/>
          <w:sz w:val="20"/>
          <w:lang w:val="en-US" w:eastAsia="ja-JP"/>
        </w:rPr>
        <w:t>11</w:t>
      </w:r>
      <w:r w:rsidR="00BE3D84" w:rsidRPr="004F35A6">
        <w:rPr>
          <w:rFonts w:ascii="Times New Roman" w:eastAsia="MS Mincho" w:hAnsi="Times New Roman"/>
          <w:bCs/>
          <w:sz w:val="20"/>
          <w:vertAlign w:val="superscript"/>
          <w:lang w:val="en-US" w:eastAsia="ja-JP"/>
        </w:rPr>
        <w:t>th</w:t>
      </w:r>
      <w:r w:rsidR="00BE3D84" w:rsidRPr="004F35A6">
        <w:rPr>
          <w:rFonts w:ascii="Times New Roman" w:eastAsia="MS Mincho" w:hAnsi="Times New Roman"/>
          <w:bCs/>
          <w:sz w:val="20"/>
          <w:lang w:val="en-US" w:eastAsia="ja-JP"/>
        </w:rPr>
        <w:t xml:space="preserve"> – 19</w:t>
      </w:r>
      <w:r w:rsidR="00BE3D84" w:rsidRPr="004F35A6">
        <w:rPr>
          <w:rFonts w:ascii="Times New Roman" w:eastAsia="MS Mincho" w:hAnsi="Times New Roman"/>
          <w:bCs/>
          <w:sz w:val="20"/>
          <w:vertAlign w:val="superscript"/>
          <w:lang w:val="en-US" w:eastAsia="ja-JP"/>
        </w:rPr>
        <w:t>th</w:t>
      </w:r>
      <w:r w:rsidR="00BE3D84" w:rsidRPr="004F35A6">
        <w:rPr>
          <w:rFonts w:ascii="Times New Roman" w:eastAsia="MS Mincho" w:hAnsi="Times New Roman"/>
          <w:bCs/>
          <w:sz w:val="20"/>
          <w:lang w:val="en-US" w:eastAsia="ja-JP"/>
        </w:rPr>
        <w:t>, 2021</w:t>
      </w:r>
    </w:p>
    <w:p w14:paraId="4EE1F5DB" w14:textId="77777777" w:rsidR="005479EF" w:rsidRPr="00FD2184" w:rsidRDefault="005479EF" w:rsidP="003C74D3">
      <w:pPr>
        <w:pStyle w:val="FootnoteText"/>
        <w:widowControl w:val="0"/>
        <w:spacing w:before="60" w:after="60"/>
      </w:pPr>
    </w:p>
    <w:p w14:paraId="4DA1B9F6" w14:textId="77777777" w:rsidR="005479EF" w:rsidRPr="00FD2184" w:rsidRDefault="005479EF" w:rsidP="003C74D3">
      <w:pPr>
        <w:pStyle w:val="TdocHeader2"/>
        <w:spacing w:before="60" w:after="60"/>
        <w:jc w:val="left"/>
        <w:rPr>
          <w:rFonts w:ascii="Times New Roman" w:eastAsia="MS Mincho" w:hAnsi="Times New Roman"/>
          <w:sz w:val="20"/>
          <w:lang w:eastAsia="ja-JP"/>
        </w:rPr>
      </w:pPr>
      <w:r w:rsidRPr="00FD2184">
        <w:rPr>
          <w:rFonts w:ascii="Times New Roman" w:hAnsi="Times New Roman"/>
          <w:sz w:val="20"/>
        </w:rPr>
        <w:t>Source:</w:t>
      </w:r>
      <w:r w:rsidRPr="00FD2184">
        <w:rPr>
          <w:rFonts w:ascii="Times New Roman" w:hAnsi="Times New Roman"/>
          <w:sz w:val="20"/>
        </w:rPr>
        <w:tab/>
      </w:r>
      <w:r w:rsidRPr="00FD2184">
        <w:rPr>
          <w:rFonts w:ascii="Times New Roman" w:hAnsi="Times New Roman"/>
          <w:b w:val="0"/>
          <w:sz w:val="20"/>
        </w:rPr>
        <w:t>Panasonic</w:t>
      </w:r>
    </w:p>
    <w:p w14:paraId="5067DF51" w14:textId="78ECFFD6" w:rsidR="005479EF" w:rsidRPr="00FD2184" w:rsidRDefault="005479EF" w:rsidP="003C74D3">
      <w:pPr>
        <w:pStyle w:val="TdocHeader2"/>
        <w:spacing w:before="60" w:after="60"/>
        <w:jc w:val="left"/>
        <w:rPr>
          <w:rFonts w:ascii="Times New Roman" w:eastAsia="MS Mincho" w:hAnsi="Times New Roman"/>
          <w:b w:val="0"/>
          <w:sz w:val="20"/>
          <w:lang w:eastAsia="ja-JP"/>
        </w:rPr>
      </w:pPr>
      <w:r w:rsidRPr="00FD2184">
        <w:rPr>
          <w:rFonts w:ascii="Times New Roman" w:hAnsi="Times New Roman"/>
          <w:sz w:val="20"/>
        </w:rPr>
        <w:t xml:space="preserve">Title: </w:t>
      </w:r>
      <w:r w:rsidRPr="00FD2184">
        <w:rPr>
          <w:rFonts w:ascii="Times New Roman" w:hAnsi="Times New Roman"/>
          <w:sz w:val="20"/>
        </w:rPr>
        <w:tab/>
      </w:r>
      <w:r w:rsidR="005E5B38" w:rsidRPr="005E5B38">
        <w:rPr>
          <w:rFonts w:ascii="Times New Roman" w:hAnsi="Times New Roman"/>
          <w:b w:val="0"/>
          <w:sz w:val="20"/>
        </w:rPr>
        <w:t>Discussion on PDSCH/PUSCH enhancements for NR 52.6-71 GHz</w:t>
      </w:r>
    </w:p>
    <w:p w14:paraId="3BEF152C" w14:textId="2F38F47F" w:rsidR="005479EF" w:rsidRPr="00FD2184" w:rsidRDefault="005479EF" w:rsidP="003C74D3">
      <w:pPr>
        <w:spacing w:before="60" w:after="60"/>
        <w:rPr>
          <w:rFonts w:eastAsiaTheme="minorEastAsia"/>
          <w:lang w:eastAsia="ja-JP"/>
        </w:rPr>
      </w:pPr>
      <w:r w:rsidRPr="00FD2184">
        <w:rPr>
          <w:rFonts w:eastAsia="Batang"/>
          <w:b/>
        </w:rPr>
        <w:t>Agenda Item:</w:t>
      </w:r>
      <w:r w:rsidRPr="00FD2184">
        <w:rPr>
          <w:rFonts w:eastAsia="Batang"/>
          <w:b/>
        </w:rPr>
        <w:tab/>
      </w:r>
      <w:r w:rsidR="00103674" w:rsidRPr="00FD2184">
        <w:rPr>
          <w:rFonts w:eastAsia="SimSun"/>
          <w:b/>
          <w:lang w:eastAsia="zh-CN"/>
        </w:rPr>
        <w:tab/>
      </w:r>
      <w:r w:rsidR="00152EB8" w:rsidRPr="00FD2184">
        <w:rPr>
          <w:lang w:eastAsia="ja-JP"/>
        </w:rPr>
        <w:t>8</w:t>
      </w:r>
      <w:r w:rsidR="007513EF" w:rsidRPr="00FD2184">
        <w:rPr>
          <w:lang w:eastAsia="ja-JP"/>
        </w:rPr>
        <w:t>.</w:t>
      </w:r>
      <w:r w:rsidR="00CC6E35" w:rsidRPr="00FD2184">
        <w:rPr>
          <w:lang w:eastAsia="ja-JP"/>
        </w:rPr>
        <w:t>2.5</w:t>
      </w:r>
    </w:p>
    <w:p w14:paraId="5E0BFE4B" w14:textId="77777777" w:rsidR="005479EF" w:rsidRPr="00FD2184" w:rsidRDefault="005479EF" w:rsidP="003C74D3">
      <w:pPr>
        <w:pStyle w:val="TdocHeader2"/>
        <w:spacing w:before="60" w:after="60"/>
        <w:jc w:val="left"/>
        <w:rPr>
          <w:rFonts w:ascii="Times New Roman" w:eastAsia="SimSun" w:hAnsi="Times New Roman"/>
          <w:sz w:val="20"/>
          <w:lang w:eastAsia="zh-CN"/>
        </w:rPr>
      </w:pPr>
      <w:r w:rsidRPr="00FD2184">
        <w:rPr>
          <w:rFonts w:ascii="Times New Roman" w:hAnsi="Times New Roman"/>
          <w:sz w:val="20"/>
        </w:rPr>
        <w:t>Document for:</w:t>
      </w:r>
      <w:r w:rsidRPr="00FD2184">
        <w:rPr>
          <w:rFonts w:ascii="Times New Roman" w:hAnsi="Times New Roman"/>
          <w:sz w:val="20"/>
        </w:rPr>
        <w:tab/>
      </w:r>
      <w:r w:rsidRPr="00FD2184">
        <w:rPr>
          <w:rFonts w:ascii="Times New Roman" w:eastAsia="SimSun" w:hAnsi="Times New Roman"/>
          <w:b w:val="0"/>
          <w:sz w:val="20"/>
          <w:lang w:eastAsia="zh-CN"/>
        </w:rPr>
        <w:t>Discussion</w:t>
      </w:r>
    </w:p>
    <w:p w14:paraId="0D275DC3" w14:textId="77777777" w:rsidR="00AB66E3" w:rsidRPr="00FD2184" w:rsidRDefault="003831E7" w:rsidP="003C74D3">
      <w:pPr>
        <w:pStyle w:val="Heading1"/>
        <w:pBdr>
          <w:top w:val="single" w:sz="12" w:space="4" w:color="auto"/>
        </w:pBdr>
        <w:tabs>
          <w:tab w:val="num" w:pos="426"/>
        </w:tabs>
        <w:spacing w:before="60" w:after="60"/>
        <w:ind w:left="425" w:hanging="425"/>
        <w:rPr>
          <w:rFonts w:ascii="Times New Roman" w:eastAsia="SimSun" w:hAnsi="Times New Roman"/>
          <w:szCs w:val="36"/>
          <w:lang w:eastAsia="zh-CN"/>
        </w:rPr>
      </w:pPr>
      <w:r w:rsidRPr="00FD2184">
        <w:rPr>
          <w:rFonts w:ascii="Times New Roman" w:hAnsi="Times New Roman"/>
          <w:szCs w:val="36"/>
        </w:rPr>
        <w:t>Introduction</w:t>
      </w:r>
    </w:p>
    <w:p w14:paraId="4BFC24BE" w14:textId="744E7100" w:rsidR="00596A26" w:rsidRDefault="001B4C13" w:rsidP="003C74D3">
      <w:pPr>
        <w:widowControl w:val="0"/>
        <w:snapToGrid w:val="0"/>
        <w:spacing w:beforeLines="50" w:before="120" w:after="60"/>
        <w:rPr>
          <w:lang w:val="en-US"/>
        </w:rPr>
      </w:pPr>
      <w:r w:rsidRPr="00FD2184">
        <w:t>This document</w:t>
      </w:r>
      <w:r w:rsidR="00596A26" w:rsidRPr="00FD2184">
        <w:rPr>
          <w:lang w:val="en-US"/>
        </w:rPr>
        <w:t xml:space="preserve"> </w:t>
      </w:r>
      <w:r w:rsidR="00C767C0" w:rsidRPr="00FD2184">
        <w:rPr>
          <w:lang w:val="en-US"/>
        </w:rPr>
        <w:t>provide</w:t>
      </w:r>
      <w:r w:rsidRPr="00FD2184">
        <w:rPr>
          <w:lang w:val="en-US"/>
        </w:rPr>
        <w:t>s</w:t>
      </w:r>
      <w:r w:rsidR="00C767C0" w:rsidRPr="00FD2184">
        <w:rPr>
          <w:lang w:val="en-US"/>
        </w:rPr>
        <w:t xml:space="preserve"> our view on </w:t>
      </w:r>
      <w:r w:rsidR="006120E6" w:rsidRPr="00FD2184">
        <w:rPr>
          <w:lang w:val="en-US"/>
        </w:rPr>
        <w:t xml:space="preserve">the multi-PDSCH/PUSCH scheduling </w:t>
      </w:r>
      <w:r w:rsidR="00596A26" w:rsidRPr="00FD2184">
        <w:rPr>
          <w:lang w:val="en-US"/>
        </w:rPr>
        <w:t xml:space="preserve">for extending NR up to 71 GHz. The </w:t>
      </w:r>
      <w:r w:rsidR="00D42D7D" w:rsidRPr="00FD2184">
        <w:rPr>
          <w:lang w:val="en-US"/>
        </w:rPr>
        <w:t>work item description</w:t>
      </w:r>
      <w:r w:rsidR="009D49B4" w:rsidRPr="00FD2184">
        <w:rPr>
          <w:lang w:val="en-US"/>
        </w:rPr>
        <w:t xml:space="preserve"> </w:t>
      </w:r>
      <w:r w:rsidR="00D42D7D" w:rsidRPr="00FD2184">
        <w:rPr>
          <w:lang w:val="en-US"/>
        </w:rPr>
        <w:t>(</w:t>
      </w:r>
      <w:r w:rsidR="00596A26" w:rsidRPr="00FD2184">
        <w:rPr>
          <w:lang w:val="en-US"/>
        </w:rPr>
        <w:t>WI</w:t>
      </w:r>
      <w:r w:rsidR="009D49B4" w:rsidRPr="00FD2184">
        <w:rPr>
          <w:lang w:val="en-US"/>
        </w:rPr>
        <w:t>D)</w:t>
      </w:r>
      <w:r w:rsidR="00596A26" w:rsidRPr="00FD2184">
        <w:rPr>
          <w:lang w:val="en-US"/>
        </w:rPr>
        <w:t xml:space="preserve"> for extending NR up to 71 GHz </w:t>
      </w:r>
      <w:r w:rsidR="00022297">
        <w:rPr>
          <w:lang w:val="en-US"/>
        </w:rPr>
        <w:t>is</w:t>
      </w:r>
      <w:r w:rsidR="00596A26" w:rsidRPr="00FD2184">
        <w:rPr>
          <w:lang w:val="en-US"/>
        </w:rPr>
        <w:t xml:space="preserve"> </w:t>
      </w:r>
      <w:r w:rsidR="00FD73EF">
        <w:rPr>
          <w:lang w:val="en-US"/>
        </w:rPr>
        <w:t xml:space="preserve">shown in </w:t>
      </w:r>
      <w:r w:rsidR="00596A26" w:rsidRPr="00FD2184">
        <w:rPr>
          <w:lang w:val="en-US"/>
        </w:rPr>
        <w:t>[1].</w:t>
      </w:r>
    </w:p>
    <w:p w14:paraId="005210CE" w14:textId="77777777" w:rsidR="00D272BC" w:rsidRPr="00FD2184" w:rsidRDefault="00D272BC" w:rsidP="003C74D3">
      <w:pPr>
        <w:widowControl w:val="0"/>
        <w:snapToGrid w:val="0"/>
        <w:spacing w:beforeLines="50" w:before="120" w:after="60"/>
        <w:rPr>
          <w:rFonts w:eastAsiaTheme="minorEastAsia"/>
          <w:lang w:eastAsia="ja-JP"/>
        </w:rPr>
      </w:pPr>
    </w:p>
    <w:p w14:paraId="598BA3CA" w14:textId="2B628A13" w:rsidR="001464F9" w:rsidRPr="00FD2184" w:rsidRDefault="00DC50EB" w:rsidP="003C74D3">
      <w:pPr>
        <w:pStyle w:val="Heading1"/>
        <w:tabs>
          <w:tab w:val="num" w:pos="426"/>
        </w:tabs>
        <w:spacing w:before="60" w:after="60"/>
        <w:ind w:left="426" w:hanging="426"/>
        <w:rPr>
          <w:rFonts w:ascii="Times New Roman" w:hAnsi="Times New Roman"/>
          <w:lang w:val="en-US" w:eastAsia="ja-JP"/>
        </w:rPr>
      </w:pPr>
      <w:r w:rsidRPr="00FD2184">
        <w:rPr>
          <w:rFonts w:ascii="Times New Roman" w:hAnsi="Times New Roman"/>
          <w:lang w:val="en-US" w:eastAsia="ja-JP"/>
        </w:rPr>
        <w:t>Discussion</w:t>
      </w:r>
      <w:r w:rsidR="00A3208D" w:rsidRPr="00FD2184">
        <w:rPr>
          <w:rFonts w:ascii="Times New Roman" w:hAnsi="Times New Roman"/>
          <w:lang w:val="en-US" w:eastAsia="ja-JP"/>
        </w:rPr>
        <w:t xml:space="preserve"> on multi-PDSCH/PUSCH scheduling</w:t>
      </w:r>
    </w:p>
    <w:p w14:paraId="77785A06" w14:textId="48679867" w:rsidR="00752262" w:rsidRDefault="004F5608" w:rsidP="003C74D3">
      <w:pPr>
        <w:pStyle w:val="Heading2"/>
        <w:spacing w:before="60" w:after="60"/>
        <w:ind w:hanging="284"/>
        <w:rPr>
          <w:rFonts w:ascii="Times New Roman" w:hAnsi="Times New Roman"/>
          <w:lang w:val="en-US" w:eastAsia="ja-JP"/>
        </w:rPr>
      </w:pPr>
      <w:r w:rsidRPr="00FD2184">
        <w:rPr>
          <w:rFonts w:ascii="Times New Roman" w:hAnsi="Times New Roman"/>
          <w:lang w:val="en-US" w:eastAsia="ja-JP"/>
        </w:rPr>
        <w:t>Details on multi-PDSCH/PUSCH scheduling</w:t>
      </w:r>
      <w:r w:rsidR="00D162DC" w:rsidRPr="00FD2184">
        <w:rPr>
          <w:rFonts w:ascii="Times New Roman" w:hAnsi="Times New Roman"/>
          <w:lang w:val="en-US" w:eastAsia="ja-JP"/>
        </w:rPr>
        <w:t xml:space="preserve"> </w:t>
      </w:r>
    </w:p>
    <w:p w14:paraId="2B62BA97" w14:textId="0EFD88DB" w:rsidR="004E0C1F" w:rsidRDefault="004F012A" w:rsidP="003C74D3">
      <w:pPr>
        <w:spacing w:before="60" w:after="60"/>
        <w:rPr>
          <w:bCs/>
          <w:lang w:val="en-US" w:eastAsia="ja-JP"/>
        </w:rPr>
      </w:pPr>
      <w:r w:rsidRPr="00FD2184">
        <w:rPr>
          <w:bCs/>
          <w:lang w:val="en-US" w:eastAsia="ja-JP"/>
        </w:rPr>
        <w:t xml:space="preserve">For details on multi-PDSCH/PUSCH scheduling by a DCI, we will discuss </w:t>
      </w:r>
      <w:r w:rsidR="004B590F">
        <w:rPr>
          <w:bCs/>
          <w:lang w:val="en-US" w:eastAsia="ja-JP"/>
        </w:rPr>
        <w:t xml:space="preserve">maximum gap between PDSCHs/PUSCHs, multiple PDSCHs/PUSCHs in a slot, </w:t>
      </w:r>
      <w:r w:rsidR="0061016A">
        <w:rPr>
          <w:bCs/>
          <w:lang w:val="en-US" w:eastAsia="ja-JP"/>
        </w:rPr>
        <w:t xml:space="preserve">CBGTI, </w:t>
      </w:r>
      <w:r w:rsidR="004B590F">
        <w:rPr>
          <w:bCs/>
          <w:lang w:val="en-US" w:eastAsia="ja-JP"/>
        </w:rPr>
        <w:t xml:space="preserve">and </w:t>
      </w:r>
      <w:r w:rsidR="0061016A">
        <w:rPr>
          <w:bCs/>
          <w:lang w:val="en-US" w:eastAsia="ja-JP"/>
        </w:rPr>
        <w:t>FDRA</w:t>
      </w:r>
      <w:r w:rsidR="004B590F">
        <w:rPr>
          <w:bCs/>
          <w:lang w:val="en-US" w:eastAsia="ja-JP"/>
        </w:rPr>
        <w:t xml:space="preserve"> </w:t>
      </w:r>
      <w:r w:rsidR="002F0EF6">
        <w:rPr>
          <w:bCs/>
          <w:lang w:val="en-US" w:eastAsia="ja-JP"/>
        </w:rPr>
        <w:t>i</w:t>
      </w:r>
      <w:r w:rsidR="002F0EF6" w:rsidRPr="00FD2184">
        <w:rPr>
          <w:bCs/>
          <w:lang w:val="en-US" w:eastAsia="ja-JP"/>
        </w:rPr>
        <w:t>n the following sub</w:t>
      </w:r>
      <w:r w:rsidR="00FA1438">
        <w:rPr>
          <w:bCs/>
          <w:lang w:val="en-US" w:eastAsia="ja-JP"/>
        </w:rPr>
        <w:t>-</w:t>
      </w:r>
      <w:r w:rsidR="002F0EF6" w:rsidRPr="00FD2184">
        <w:rPr>
          <w:bCs/>
          <w:lang w:val="en-US" w:eastAsia="ja-JP"/>
        </w:rPr>
        <w:t>subsections</w:t>
      </w:r>
      <w:r w:rsidR="0061016A">
        <w:rPr>
          <w:bCs/>
          <w:lang w:val="en-US" w:eastAsia="ja-JP"/>
        </w:rPr>
        <w:t>.</w:t>
      </w:r>
    </w:p>
    <w:p w14:paraId="31CE2256" w14:textId="723AA28A" w:rsidR="004B5011" w:rsidRPr="004D51F8" w:rsidRDefault="00E37DA7" w:rsidP="003C74D3">
      <w:pPr>
        <w:pStyle w:val="Heading3"/>
        <w:spacing w:before="60" w:after="60"/>
        <w:rPr>
          <w:rStyle w:val="Heading3Char"/>
          <w:rFonts w:ascii="Times New Roman" w:hAnsi="Times New Roman"/>
          <w:sz w:val="32"/>
          <w:szCs w:val="32"/>
        </w:rPr>
      </w:pPr>
      <w:r>
        <w:rPr>
          <w:rStyle w:val="Heading3Char"/>
          <w:rFonts w:ascii="Times New Roman" w:hAnsi="Times New Roman"/>
          <w:sz w:val="32"/>
          <w:szCs w:val="32"/>
        </w:rPr>
        <w:t>Maximum gap between PDSCHs</w:t>
      </w:r>
      <w:r w:rsidR="000E432F">
        <w:rPr>
          <w:rStyle w:val="Heading3Char"/>
          <w:rFonts w:ascii="Times New Roman" w:hAnsi="Times New Roman"/>
          <w:sz w:val="32"/>
          <w:szCs w:val="32"/>
        </w:rPr>
        <w:t>/</w:t>
      </w:r>
      <w:r>
        <w:rPr>
          <w:rStyle w:val="Heading3Char"/>
          <w:rFonts w:ascii="Times New Roman" w:hAnsi="Times New Roman"/>
          <w:sz w:val="32"/>
          <w:szCs w:val="32"/>
        </w:rPr>
        <w:t>PUSCHs</w:t>
      </w:r>
      <w:r w:rsidR="004B5011" w:rsidRPr="004D51F8">
        <w:rPr>
          <w:rStyle w:val="Heading3Char"/>
          <w:rFonts w:ascii="Times New Roman" w:hAnsi="Times New Roman"/>
          <w:sz w:val="32"/>
          <w:szCs w:val="32"/>
        </w:rPr>
        <w:t xml:space="preserve"> </w:t>
      </w:r>
    </w:p>
    <w:p w14:paraId="4EF002FA" w14:textId="4EBFCFA0" w:rsidR="00D2018C" w:rsidRDefault="00D2018C" w:rsidP="003C74D3">
      <w:pPr>
        <w:tabs>
          <w:tab w:val="num" w:pos="720"/>
        </w:tabs>
        <w:spacing w:before="60" w:after="60"/>
        <w:rPr>
          <w:rFonts w:eastAsia="Times New Roman" w:cs="Times"/>
          <w:lang w:eastAsia="zh-CN"/>
        </w:rPr>
      </w:pPr>
      <w:r>
        <w:rPr>
          <w:lang w:eastAsia="x-none"/>
        </w:rPr>
        <w:t>In RAN1#105</w:t>
      </w:r>
      <w:r w:rsidR="005C3850">
        <w:rPr>
          <w:lang w:eastAsia="x-none"/>
        </w:rPr>
        <w:t>-</w:t>
      </w:r>
      <w:r>
        <w:rPr>
          <w:lang w:eastAsia="x-none"/>
        </w:rPr>
        <w:t xml:space="preserve">e, </w:t>
      </w:r>
      <w:r w:rsidR="00C6643A">
        <w:rPr>
          <w:lang w:eastAsia="x-none"/>
        </w:rPr>
        <w:t xml:space="preserve">it was agreed that a row of TDRA table can indicate PDSCHs (or PUSCHs) that are allocated in </w:t>
      </w:r>
      <w:r w:rsidR="00C6643A" w:rsidRPr="00722CE9">
        <w:rPr>
          <w:rFonts w:eastAsia="Times New Roman" w:cs="Times"/>
          <w:lang w:eastAsia="zh-CN"/>
        </w:rPr>
        <w:t>consecutive or non-consecutive slots</w:t>
      </w:r>
      <w:r w:rsidR="00C6643A">
        <w:rPr>
          <w:rFonts w:eastAsia="Times New Roman" w:cs="Times"/>
          <w:lang w:eastAsia="zh-CN"/>
        </w:rPr>
        <w:t>.</w:t>
      </w:r>
      <w:r w:rsidR="005C3850">
        <w:rPr>
          <w:rFonts w:eastAsia="Times New Roman" w:cs="Times"/>
          <w:lang w:eastAsia="zh-CN"/>
        </w:rPr>
        <w:t xml:space="preserve"> </w:t>
      </w:r>
    </w:p>
    <w:tbl>
      <w:tblPr>
        <w:tblStyle w:val="TableGrid"/>
        <w:tblW w:w="0" w:type="auto"/>
        <w:tblLook w:val="04A0" w:firstRow="1" w:lastRow="0" w:firstColumn="1" w:lastColumn="0" w:noHBand="0" w:noVBand="1"/>
      </w:tblPr>
      <w:tblGrid>
        <w:gridCol w:w="10056"/>
      </w:tblGrid>
      <w:tr w:rsidR="004B5011" w14:paraId="55E0196D" w14:textId="77777777" w:rsidTr="00E81DE4">
        <w:tc>
          <w:tcPr>
            <w:tcW w:w="10056" w:type="dxa"/>
          </w:tcPr>
          <w:p w14:paraId="69DDFB2A" w14:textId="77777777" w:rsidR="004B5011" w:rsidRDefault="004B5011" w:rsidP="003C74D3">
            <w:pPr>
              <w:spacing w:before="60" w:after="60"/>
              <w:rPr>
                <w:lang w:eastAsia="x-none"/>
              </w:rPr>
            </w:pPr>
            <w:r w:rsidRPr="00D03887">
              <w:rPr>
                <w:highlight w:val="green"/>
                <w:lang w:eastAsia="x-none"/>
              </w:rPr>
              <w:t>Agreement:</w:t>
            </w:r>
          </w:p>
          <w:p w14:paraId="03F977EB" w14:textId="77777777" w:rsidR="004B5011" w:rsidRPr="00722CE9" w:rsidRDefault="004B5011" w:rsidP="003C74D3">
            <w:pPr>
              <w:spacing w:before="60" w:after="60"/>
              <w:rPr>
                <w:rFonts w:eastAsia="Times New Roman"/>
                <w:lang w:eastAsia="zh-CN"/>
              </w:rPr>
            </w:pPr>
            <w:r w:rsidRPr="00722CE9">
              <w:rPr>
                <w:rFonts w:eastAsia="Times New Roman" w:cs="Times"/>
                <w:lang w:eastAsia="zh-CN"/>
              </w:rPr>
              <w:t>For TDRA in a DCI that can schedule multiple PDSCHs (or PUSCHs),</w:t>
            </w:r>
          </w:p>
          <w:p w14:paraId="147A16F0" w14:textId="77777777" w:rsidR="004B5011" w:rsidRPr="00722CE9" w:rsidRDefault="004B5011" w:rsidP="003C74D3">
            <w:pPr>
              <w:numPr>
                <w:ilvl w:val="0"/>
                <w:numId w:val="9"/>
              </w:numPr>
              <w:spacing w:before="60" w:after="60"/>
              <w:rPr>
                <w:rFonts w:eastAsia="Times New Roman"/>
                <w:lang w:eastAsia="zh-CN"/>
              </w:rPr>
            </w:pPr>
            <w:r w:rsidRPr="00722CE9">
              <w:rPr>
                <w:rFonts w:eastAsia="Times New Roman" w:cs="Times"/>
                <w:lang w:eastAsia="zh-CN"/>
              </w:rPr>
              <w:t>A row of the TDRA table can indicate PDSCHs (or PUSCHs) that are in consecutive or non-consecutive slots.</w:t>
            </w:r>
          </w:p>
          <w:p w14:paraId="2ACEC13E" w14:textId="77777777" w:rsidR="004B5011" w:rsidRPr="00722CE9" w:rsidRDefault="004B5011" w:rsidP="003C74D3">
            <w:pPr>
              <w:numPr>
                <w:ilvl w:val="1"/>
                <w:numId w:val="9"/>
              </w:numPr>
              <w:spacing w:before="60" w:after="60"/>
              <w:rPr>
                <w:rFonts w:eastAsia="Times New Roman"/>
                <w:lang w:eastAsia="zh-CN"/>
              </w:rPr>
            </w:pPr>
            <w:r w:rsidRPr="00722CE9">
              <w:rPr>
                <w:rFonts w:eastAsia="Times New Roman"/>
              </w:rPr>
              <w:t>FFS: The maximum value of the gap between two consecutively scheduled PDSCHs or between two consecutively scheduled PUSCHs</w:t>
            </w:r>
          </w:p>
          <w:p w14:paraId="58D82902" w14:textId="77777777" w:rsidR="004B5011" w:rsidRPr="00722CE9" w:rsidRDefault="004B5011" w:rsidP="003C74D3">
            <w:pPr>
              <w:numPr>
                <w:ilvl w:val="1"/>
                <w:numId w:val="9"/>
              </w:numPr>
              <w:spacing w:before="60" w:after="60"/>
              <w:rPr>
                <w:rFonts w:eastAsia="Times New Roman"/>
                <w:lang w:eastAsia="zh-CN"/>
              </w:rPr>
            </w:pPr>
            <w:r w:rsidRPr="00722CE9">
              <w:rPr>
                <w:rFonts w:eastAsia="Times New Roman"/>
              </w:rPr>
              <w:t>FFS: The maximum value of the gap between the first scheduled PDSCH and the last scheduled PDSCH or between the first scheduled PUSCH and the last scheduled PUSCH</w:t>
            </w:r>
          </w:p>
          <w:p w14:paraId="77AA287C" w14:textId="77777777" w:rsidR="004B5011" w:rsidRPr="00127218" w:rsidRDefault="004B5011" w:rsidP="003C74D3">
            <w:pPr>
              <w:numPr>
                <w:ilvl w:val="1"/>
                <w:numId w:val="9"/>
              </w:numPr>
              <w:spacing w:before="60" w:after="60"/>
              <w:rPr>
                <w:rFonts w:eastAsia="Times New Roman"/>
                <w:lang w:eastAsia="zh-CN"/>
              </w:rPr>
            </w:pPr>
            <w:r w:rsidRPr="00722CE9">
              <w:rPr>
                <w:rFonts w:eastAsia="Times New Roman"/>
              </w:rPr>
              <w:t>FFS: Details to introduce the gap between PDSCHs or between PUSCHs</w:t>
            </w:r>
          </w:p>
        </w:tc>
      </w:tr>
    </w:tbl>
    <w:p w14:paraId="531CABB3" w14:textId="509B5BB2" w:rsidR="004B5011" w:rsidRDefault="00211ECB" w:rsidP="003C74D3">
      <w:pPr>
        <w:tabs>
          <w:tab w:val="num" w:pos="720"/>
        </w:tabs>
        <w:spacing w:before="60" w:after="60"/>
        <w:rPr>
          <w:iCs/>
          <w:lang w:val="en-US" w:eastAsia="ko-KR"/>
        </w:rPr>
      </w:pPr>
      <w:r>
        <w:rPr>
          <w:rFonts w:eastAsia="Times New Roman" w:cs="Times"/>
          <w:lang w:eastAsia="zh-CN"/>
        </w:rPr>
        <w:t xml:space="preserve">In RAN1#106-e, it was further agreed that </w:t>
      </w:r>
      <w:r w:rsidR="00254693">
        <w:rPr>
          <w:rFonts w:eastAsia="Times New Roman" w:cs="Times"/>
          <w:lang w:eastAsia="zh-CN"/>
        </w:rPr>
        <w:t xml:space="preserve">each </w:t>
      </w:r>
      <w:r w:rsidR="00254693">
        <w:rPr>
          <w:lang w:eastAsia="ko-KR"/>
        </w:rPr>
        <w:t>PDSCH (or PUSCH) in the row of TDRA table</w:t>
      </w:r>
      <w:r w:rsidR="00254693">
        <w:rPr>
          <w:rFonts w:eastAsia="Times New Roman" w:cs="Times"/>
        </w:rPr>
        <w:t xml:space="preserve"> is configure</w:t>
      </w:r>
      <w:r w:rsidR="00562573">
        <w:rPr>
          <w:rFonts w:eastAsia="Times New Roman" w:cs="Times"/>
        </w:rPr>
        <w:t>d</w:t>
      </w:r>
      <w:r w:rsidR="00254693">
        <w:rPr>
          <w:rFonts w:eastAsia="Times New Roman" w:cs="Times"/>
        </w:rPr>
        <w:t xml:space="preserve"> with </w:t>
      </w:r>
      <w:r>
        <w:rPr>
          <w:lang w:eastAsia="ko-KR"/>
        </w:rPr>
        <w:t>{SLIV, mapping type, scheduling offset K0 (or K2)}</w:t>
      </w:r>
      <w:r w:rsidR="00562573">
        <w:rPr>
          <w:lang w:eastAsia="ko-KR"/>
        </w:rPr>
        <w:t>.</w:t>
      </w:r>
      <w:r>
        <w:rPr>
          <w:lang w:eastAsia="ko-KR"/>
        </w:rPr>
        <w:t xml:space="preserve"> </w:t>
      </w:r>
      <w:r w:rsidR="00F3505E">
        <w:rPr>
          <w:lang w:eastAsia="ko-KR"/>
        </w:rPr>
        <w:t xml:space="preserve">We </w:t>
      </w:r>
      <w:r w:rsidR="007E4906">
        <w:rPr>
          <w:lang w:eastAsia="ko-KR"/>
        </w:rPr>
        <w:t xml:space="preserve">think that </w:t>
      </w:r>
      <w:r w:rsidR="005F0C94">
        <w:rPr>
          <w:lang w:eastAsia="ko-KR"/>
        </w:rPr>
        <w:t xml:space="preserve">it is necessary to discuss </w:t>
      </w:r>
      <w:r w:rsidR="007E4906">
        <w:rPr>
          <w:lang w:eastAsia="ko-KR"/>
        </w:rPr>
        <w:t xml:space="preserve">the 3 FFS points in above </w:t>
      </w:r>
      <w:r w:rsidR="007E4906">
        <w:rPr>
          <w:lang w:eastAsia="x-none"/>
        </w:rPr>
        <w:t>RAN1#105-e agreement</w:t>
      </w:r>
      <w:r w:rsidR="00CE1793">
        <w:rPr>
          <w:lang w:eastAsia="ko-KR"/>
        </w:rPr>
        <w:t xml:space="preserve"> </w:t>
      </w:r>
      <w:r w:rsidR="005F0C94">
        <w:rPr>
          <w:lang w:eastAsia="ko-KR"/>
        </w:rPr>
        <w:t xml:space="preserve">because </w:t>
      </w:r>
      <w:r w:rsidR="003B67E4">
        <w:rPr>
          <w:lang w:eastAsia="ko-KR"/>
        </w:rPr>
        <w:t xml:space="preserve">the motivation of these FFS points are </w:t>
      </w:r>
      <w:r w:rsidR="003B67E4">
        <w:rPr>
          <w:rFonts w:eastAsia="SimSun"/>
          <w:iCs/>
          <w:lang w:eastAsia="zh-CN"/>
        </w:rPr>
        <w:t xml:space="preserve">to limit </w:t>
      </w:r>
      <w:r w:rsidR="00B952AB">
        <w:rPr>
          <w:rFonts w:eastAsia="SimSun"/>
          <w:iCs/>
          <w:lang w:eastAsia="zh-CN"/>
        </w:rPr>
        <w:t>a duration</w:t>
      </w:r>
      <w:r w:rsidR="005353AA">
        <w:rPr>
          <w:rFonts w:eastAsia="SimSun"/>
          <w:iCs/>
          <w:lang w:eastAsia="zh-CN"/>
        </w:rPr>
        <w:t xml:space="preserve"> of</w:t>
      </w:r>
      <w:r w:rsidR="00376EAF">
        <w:rPr>
          <w:rFonts w:eastAsia="SimSun"/>
          <w:iCs/>
          <w:lang w:eastAsia="zh-CN"/>
        </w:rPr>
        <w:t xml:space="preserve"> reception </w:t>
      </w:r>
      <w:r w:rsidR="005353AA">
        <w:rPr>
          <w:rFonts w:eastAsia="SimSun"/>
          <w:iCs/>
          <w:lang w:eastAsia="zh-CN"/>
        </w:rPr>
        <w:t xml:space="preserve">of </w:t>
      </w:r>
      <w:r w:rsidR="00BA52C0">
        <w:rPr>
          <w:rFonts w:eastAsia="SimSun"/>
          <w:iCs/>
          <w:lang w:eastAsia="zh-CN"/>
        </w:rPr>
        <w:t xml:space="preserve">multiple </w:t>
      </w:r>
      <w:r w:rsidR="005353AA">
        <w:rPr>
          <w:rFonts w:eastAsia="SimSun"/>
          <w:iCs/>
          <w:lang w:eastAsia="zh-CN"/>
        </w:rPr>
        <w:t xml:space="preserve">PDSCHs </w:t>
      </w:r>
      <w:r w:rsidR="00376EAF">
        <w:rPr>
          <w:rFonts w:eastAsia="SimSun"/>
          <w:iCs/>
          <w:lang w:eastAsia="zh-CN"/>
        </w:rPr>
        <w:t xml:space="preserve">or </w:t>
      </w:r>
      <w:r w:rsidR="005353AA">
        <w:rPr>
          <w:rFonts w:eastAsia="SimSun"/>
          <w:iCs/>
          <w:lang w:eastAsia="zh-CN"/>
        </w:rPr>
        <w:t xml:space="preserve">a duration of </w:t>
      </w:r>
      <w:r w:rsidR="00376EAF">
        <w:rPr>
          <w:rFonts w:eastAsia="SimSun"/>
          <w:iCs/>
          <w:lang w:eastAsia="zh-CN"/>
        </w:rPr>
        <w:t>transmission</w:t>
      </w:r>
      <w:r w:rsidR="00BA52C0">
        <w:rPr>
          <w:rFonts w:eastAsia="SimSun"/>
          <w:iCs/>
          <w:lang w:eastAsia="zh-CN"/>
        </w:rPr>
        <w:t xml:space="preserve"> of multiple</w:t>
      </w:r>
      <w:r w:rsidR="00B952AB">
        <w:rPr>
          <w:rFonts w:eastAsia="SimSun"/>
          <w:iCs/>
          <w:lang w:eastAsia="zh-CN"/>
        </w:rPr>
        <w:t xml:space="preserve"> PUSCHs</w:t>
      </w:r>
      <w:r w:rsidR="005353AA">
        <w:rPr>
          <w:rFonts w:eastAsia="SimSun"/>
          <w:iCs/>
          <w:lang w:eastAsia="zh-CN"/>
        </w:rPr>
        <w:t>, respectively</w:t>
      </w:r>
      <w:r w:rsidR="004B5011">
        <w:rPr>
          <w:lang w:eastAsia="ja-JP"/>
        </w:rPr>
        <w:t xml:space="preserve">. </w:t>
      </w:r>
      <w:r w:rsidR="00BA52C0">
        <w:rPr>
          <w:lang w:eastAsia="ja-JP"/>
        </w:rPr>
        <w:t>This is because a</w:t>
      </w:r>
      <w:r w:rsidR="004B5011">
        <w:rPr>
          <w:iCs/>
          <w:lang w:val="en-US" w:eastAsia="ko-KR"/>
        </w:rPr>
        <w:t xml:space="preserve">ll PDSCHs (or PUSCHs) scheduled by a DCI </w:t>
      </w:r>
      <w:r w:rsidR="00F3317C">
        <w:rPr>
          <w:iCs/>
          <w:lang w:val="en-US" w:eastAsia="ko-KR"/>
        </w:rPr>
        <w:t>has the same MCS and the resource allocation. Therefore, the</w:t>
      </w:r>
      <w:r w:rsidR="00680225">
        <w:rPr>
          <w:iCs/>
          <w:lang w:val="en-US" w:eastAsia="ko-KR"/>
        </w:rPr>
        <w:t>y</w:t>
      </w:r>
      <w:r w:rsidR="00F3317C">
        <w:rPr>
          <w:iCs/>
          <w:lang w:val="en-US" w:eastAsia="ko-KR"/>
        </w:rPr>
        <w:t xml:space="preserve"> </w:t>
      </w:r>
      <w:r w:rsidR="004B5011">
        <w:rPr>
          <w:iCs/>
          <w:lang w:val="en-US" w:eastAsia="ko-KR"/>
        </w:rPr>
        <w:t xml:space="preserve">should be </w:t>
      </w:r>
      <w:r w:rsidR="00F3317C">
        <w:rPr>
          <w:iCs/>
          <w:lang w:val="en-US" w:eastAsia="ko-KR"/>
        </w:rPr>
        <w:t xml:space="preserve">sent </w:t>
      </w:r>
      <w:r w:rsidR="004B5011">
        <w:rPr>
          <w:iCs/>
          <w:lang w:val="en-US" w:eastAsia="ko-KR"/>
        </w:rPr>
        <w:t xml:space="preserve">within </w:t>
      </w:r>
      <w:r w:rsidR="00F3317C">
        <w:rPr>
          <w:iCs/>
          <w:lang w:val="en-US" w:eastAsia="ko-KR"/>
        </w:rPr>
        <w:t>the similar radio channel conditions</w:t>
      </w:r>
      <w:r w:rsidR="00B860F0">
        <w:rPr>
          <w:iCs/>
          <w:lang w:val="en-US" w:eastAsia="ko-KR"/>
        </w:rPr>
        <w:t>, so that</w:t>
      </w:r>
      <w:r w:rsidR="004B5011">
        <w:rPr>
          <w:iCs/>
          <w:lang w:val="en-US" w:eastAsia="ko-KR"/>
        </w:rPr>
        <w:t xml:space="preserve"> the gap between </w:t>
      </w:r>
      <w:r w:rsidR="004B5011" w:rsidRPr="00722CE9">
        <w:rPr>
          <w:rFonts w:eastAsia="Times New Roman"/>
        </w:rPr>
        <w:t xml:space="preserve">two consecutively scheduled PDSCHs </w:t>
      </w:r>
      <w:r w:rsidR="004B5011">
        <w:rPr>
          <w:rFonts w:eastAsia="Times New Roman"/>
        </w:rPr>
        <w:t>(</w:t>
      </w:r>
      <w:r w:rsidR="004B5011" w:rsidRPr="00722CE9">
        <w:rPr>
          <w:rFonts w:eastAsia="Times New Roman"/>
        </w:rPr>
        <w:t>or between two consecutively scheduled PUSCHs</w:t>
      </w:r>
      <w:r w:rsidR="004B5011">
        <w:rPr>
          <w:rFonts w:eastAsia="Times New Roman"/>
        </w:rPr>
        <w:t xml:space="preserve">) </w:t>
      </w:r>
      <w:r w:rsidR="00F3317C">
        <w:rPr>
          <w:rFonts w:eastAsia="Times New Roman"/>
        </w:rPr>
        <w:t>should not be large</w:t>
      </w:r>
      <w:r w:rsidR="005D10F6">
        <w:rPr>
          <w:rFonts w:eastAsia="Times New Roman"/>
        </w:rPr>
        <w:t>,</w:t>
      </w:r>
      <w:r w:rsidR="00F3317C">
        <w:rPr>
          <w:rFonts w:eastAsia="Times New Roman"/>
        </w:rPr>
        <w:t xml:space="preserve"> i.e.</w:t>
      </w:r>
      <w:r w:rsidR="005D10F6">
        <w:rPr>
          <w:rFonts w:eastAsia="Times New Roman"/>
        </w:rPr>
        <w:t>,</w:t>
      </w:r>
      <w:r w:rsidR="00F3317C">
        <w:rPr>
          <w:rFonts w:eastAsia="Times New Roman"/>
        </w:rPr>
        <w:t xml:space="preserve"> it </w:t>
      </w:r>
      <w:r w:rsidR="004B5011">
        <w:rPr>
          <w:rFonts w:eastAsia="Times New Roman"/>
        </w:rPr>
        <w:t>can be 1 or 2 slots</w:t>
      </w:r>
      <w:r w:rsidR="00F3317C">
        <w:rPr>
          <w:rFonts w:eastAsia="Times New Roman"/>
        </w:rPr>
        <w:t>. T</w:t>
      </w:r>
      <w:r w:rsidR="004B5011">
        <w:rPr>
          <w:iCs/>
          <w:lang w:val="en-US" w:eastAsia="ko-KR"/>
        </w:rPr>
        <w:t xml:space="preserve">he number of gaps </w:t>
      </w:r>
      <w:r w:rsidR="00F3317C">
        <w:rPr>
          <w:iCs/>
          <w:lang w:val="en-US" w:eastAsia="ko-KR"/>
        </w:rPr>
        <w:t>is also not required to be large, i.e.</w:t>
      </w:r>
      <w:r w:rsidR="005D10F6">
        <w:rPr>
          <w:iCs/>
          <w:lang w:val="en-US" w:eastAsia="ko-KR"/>
        </w:rPr>
        <w:t>,</w:t>
      </w:r>
      <w:r w:rsidR="00F3317C">
        <w:rPr>
          <w:iCs/>
          <w:lang w:val="en-US" w:eastAsia="ko-KR"/>
        </w:rPr>
        <w:t xml:space="preserve"> it </w:t>
      </w:r>
      <w:r w:rsidR="004B5011">
        <w:rPr>
          <w:iCs/>
          <w:lang w:val="en-US" w:eastAsia="ko-KR"/>
        </w:rPr>
        <w:t xml:space="preserve">can be 1 or 2. </w:t>
      </w:r>
      <w:r w:rsidR="00BC7967">
        <w:rPr>
          <w:iCs/>
          <w:lang w:val="en-US" w:eastAsia="ko-KR"/>
        </w:rPr>
        <w:t>This simplifies UE implementation to support multiple PDSCH</w:t>
      </w:r>
      <w:r w:rsidR="009B5D2C">
        <w:rPr>
          <w:iCs/>
          <w:lang w:val="en-US" w:eastAsia="ko-KR"/>
        </w:rPr>
        <w:t>s</w:t>
      </w:r>
      <w:r w:rsidR="00BC7967">
        <w:rPr>
          <w:iCs/>
          <w:lang w:val="en-US" w:eastAsia="ko-KR"/>
        </w:rPr>
        <w:t xml:space="preserve"> or PUSCH</w:t>
      </w:r>
      <w:r w:rsidR="009B5D2C">
        <w:rPr>
          <w:iCs/>
          <w:lang w:val="en-US" w:eastAsia="ko-KR"/>
        </w:rPr>
        <w:t>s</w:t>
      </w:r>
      <w:r w:rsidR="00BC7967">
        <w:rPr>
          <w:iCs/>
          <w:lang w:val="en-US" w:eastAsia="ko-KR"/>
        </w:rPr>
        <w:t xml:space="preserve">. </w:t>
      </w:r>
      <w:r w:rsidR="004B5011">
        <w:rPr>
          <w:iCs/>
          <w:lang w:val="en-US" w:eastAsia="ko-KR"/>
        </w:rPr>
        <w:t xml:space="preserve">Therefore, we propose the following </w:t>
      </w:r>
    </w:p>
    <w:p w14:paraId="5E060821" w14:textId="22EBC705" w:rsidR="004B5011" w:rsidRPr="00DA7D53" w:rsidRDefault="004B5011" w:rsidP="003C74D3">
      <w:pPr>
        <w:spacing w:before="60" w:after="60"/>
        <w:rPr>
          <w:rFonts w:eastAsia="Times New Roman"/>
          <w:b/>
          <w:bCs/>
          <w:lang w:eastAsia="zh-CN"/>
        </w:rPr>
      </w:pPr>
      <w:r w:rsidRPr="00DA7D53">
        <w:rPr>
          <w:b/>
          <w:bCs/>
          <w:iCs/>
          <w:lang w:val="en-US" w:eastAsia="ko-KR"/>
        </w:rPr>
        <w:t xml:space="preserve">Proposal </w:t>
      </w:r>
      <w:r w:rsidR="00FD51E4">
        <w:rPr>
          <w:b/>
          <w:bCs/>
          <w:iCs/>
          <w:lang w:val="en-US" w:eastAsia="ko-KR"/>
        </w:rPr>
        <w:t>1</w:t>
      </w:r>
      <w:r w:rsidRPr="00DA7D53">
        <w:rPr>
          <w:b/>
          <w:bCs/>
          <w:iCs/>
          <w:lang w:val="en-US" w:eastAsia="ko-KR"/>
        </w:rPr>
        <w:t xml:space="preserve">: </w:t>
      </w:r>
      <w:r w:rsidRPr="00DA7D53">
        <w:rPr>
          <w:rFonts w:eastAsia="Times New Roman" w:cs="Times"/>
          <w:b/>
          <w:bCs/>
          <w:lang w:eastAsia="zh-CN"/>
        </w:rPr>
        <w:t>For TDRA in a DCI that can schedule multiple PDSCHs (or PUSCHs),</w:t>
      </w:r>
    </w:p>
    <w:p w14:paraId="2872B507" w14:textId="5E4053DB" w:rsidR="004B5011" w:rsidRPr="00DA7D53" w:rsidRDefault="004B5011" w:rsidP="003C74D3">
      <w:pPr>
        <w:pStyle w:val="ListParagraph"/>
        <w:numPr>
          <w:ilvl w:val="0"/>
          <w:numId w:val="30"/>
        </w:numPr>
        <w:spacing w:before="60" w:after="60"/>
        <w:ind w:leftChars="0"/>
        <w:rPr>
          <w:rFonts w:eastAsia="Times New Roman"/>
          <w:b/>
          <w:bCs/>
          <w:lang w:eastAsia="zh-CN"/>
        </w:rPr>
      </w:pPr>
      <w:r w:rsidRPr="00DA7D53">
        <w:rPr>
          <w:rFonts w:eastAsia="Times New Roman"/>
          <w:b/>
          <w:bCs/>
        </w:rPr>
        <w:t>The maximum value of the gap between two consecutively scheduled PDSCHs or between two consecutively scheduled PUSCHs is 2 slots</w:t>
      </w:r>
      <w:r w:rsidR="00993DB8">
        <w:rPr>
          <w:rFonts w:eastAsia="Times New Roman"/>
          <w:b/>
          <w:bCs/>
        </w:rPr>
        <w:t>,</w:t>
      </w:r>
    </w:p>
    <w:p w14:paraId="53979B9E" w14:textId="64DDE0DB" w:rsidR="004B5011" w:rsidRDefault="004B5011" w:rsidP="003C74D3">
      <w:pPr>
        <w:pStyle w:val="ListParagraph"/>
        <w:numPr>
          <w:ilvl w:val="0"/>
          <w:numId w:val="30"/>
        </w:numPr>
        <w:spacing w:before="60" w:after="60"/>
        <w:ind w:leftChars="0"/>
        <w:rPr>
          <w:rFonts w:eastAsia="Times New Roman"/>
          <w:b/>
          <w:bCs/>
          <w:lang w:eastAsia="zh-CN"/>
        </w:rPr>
      </w:pPr>
      <w:r w:rsidRPr="00DA7D53">
        <w:rPr>
          <w:rFonts w:eastAsia="Times New Roman"/>
          <w:b/>
          <w:bCs/>
        </w:rPr>
        <w:t>The maximum number of gaps is 2</w:t>
      </w:r>
      <w:r w:rsidR="00993DB8">
        <w:rPr>
          <w:rFonts w:eastAsia="Times New Roman"/>
          <w:b/>
          <w:bCs/>
        </w:rPr>
        <w:t>.</w:t>
      </w:r>
    </w:p>
    <w:p w14:paraId="1A16F9E7" w14:textId="77777777" w:rsidR="00032FAD" w:rsidRPr="00DA7D53" w:rsidRDefault="00032FAD" w:rsidP="003C74D3">
      <w:pPr>
        <w:pStyle w:val="ListParagraph"/>
        <w:spacing w:before="60" w:after="60"/>
        <w:ind w:leftChars="0" w:left="720"/>
        <w:rPr>
          <w:rFonts w:eastAsia="Times New Roman"/>
          <w:b/>
          <w:bCs/>
          <w:lang w:eastAsia="zh-CN"/>
        </w:rPr>
      </w:pPr>
    </w:p>
    <w:p w14:paraId="19BE36C0" w14:textId="1A9E34AE" w:rsidR="00C60D6D" w:rsidRDefault="000E432F" w:rsidP="003C74D3">
      <w:pPr>
        <w:pStyle w:val="Heading3"/>
        <w:spacing w:before="60" w:after="60"/>
        <w:rPr>
          <w:rStyle w:val="Heading3Char"/>
          <w:rFonts w:ascii="Times New Roman" w:hAnsi="Times New Roman"/>
          <w:bCs/>
          <w:sz w:val="32"/>
          <w:szCs w:val="32"/>
        </w:rPr>
      </w:pPr>
      <w:r>
        <w:rPr>
          <w:rStyle w:val="Heading3Char"/>
          <w:rFonts w:ascii="Times New Roman" w:hAnsi="Times New Roman"/>
          <w:bCs/>
          <w:sz w:val="32"/>
          <w:szCs w:val="32"/>
        </w:rPr>
        <w:t xml:space="preserve">Multiple </w:t>
      </w:r>
      <w:r w:rsidR="00C60D6D" w:rsidRPr="00C60D6D">
        <w:rPr>
          <w:rStyle w:val="Heading3Char"/>
          <w:rFonts w:ascii="Times New Roman" w:hAnsi="Times New Roman"/>
          <w:bCs/>
          <w:sz w:val="32"/>
          <w:szCs w:val="32"/>
        </w:rPr>
        <w:t>PDSCHs/PUSCHs in a slot</w:t>
      </w:r>
    </w:p>
    <w:p w14:paraId="41A7CCFA" w14:textId="15BA77A4" w:rsidR="003D47E3" w:rsidRDefault="005F33C8" w:rsidP="003C74D3">
      <w:pPr>
        <w:spacing w:before="60" w:after="60"/>
        <w:contextualSpacing/>
        <w:jc w:val="both"/>
        <w:rPr>
          <w:rFonts w:eastAsia="Malgun Gothic"/>
          <w:lang w:val="en-US" w:eastAsia="ko-KR"/>
        </w:rPr>
      </w:pPr>
      <w:r>
        <w:t xml:space="preserve">In RAN1#106-e, </w:t>
      </w:r>
      <w:r w:rsidR="003D47E3">
        <w:t xml:space="preserve">for single TRP operation with 120 kHz SCS, it has been agreed that it is subject to a UE capability when the UE </w:t>
      </w:r>
      <w:r w:rsidR="00141371">
        <w:t xml:space="preserve">is </w:t>
      </w:r>
      <w:r w:rsidR="003D47E3" w:rsidRPr="003D47E3">
        <w:rPr>
          <w:rFonts w:eastAsia="Malgun Gothic"/>
          <w:lang w:val="en-US" w:eastAsia="ko-KR"/>
        </w:rPr>
        <w:t xml:space="preserve">scheduled with </w:t>
      </w:r>
      <w:r w:rsidR="00141371">
        <w:rPr>
          <w:rFonts w:eastAsia="Malgun Gothic"/>
          <w:lang w:val="en-US" w:eastAsia="ko-KR"/>
        </w:rPr>
        <w:t>multiple</w:t>
      </w:r>
      <w:r w:rsidR="003D47E3" w:rsidRPr="003D47E3">
        <w:rPr>
          <w:rFonts w:eastAsia="Malgun Gothic"/>
          <w:lang w:val="en-US" w:eastAsia="ko-KR"/>
        </w:rPr>
        <w:t xml:space="preserve"> PDSCH</w:t>
      </w:r>
      <w:r w:rsidR="00141371">
        <w:rPr>
          <w:rFonts w:eastAsia="Malgun Gothic"/>
          <w:lang w:val="en-US" w:eastAsia="ko-KR"/>
        </w:rPr>
        <w:t>s (or</w:t>
      </w:r>
      <w:r w:rsidR="003D47E3" w:rsidRPr="003D47E3">
        <w:rPr>
          <w:rFonts w:eastAsia="Malgun Gothic"/>
          <w:lang w:val="en-US" w:eastAsia="ko-KR"/>
        </w:rPr>
        <w:t xml:space="preserve"> </w:t>
      </w:r>
      <w:r w:rsidR="00141371">
        <w:rPr>
          <w:rFonts w:eastAsia="Malgun Gothic"/>
          <w:lang w:val="en-US" w:eastAsia="ko-KR"/>
        </w:rPr>
        <w:t xml:space="preserve">multiple PUSCHs) </w:t>
      </w:r>
      <w:r w:rsidR="003D47E3" w:rsidRPr="003D47E3">
        <w:rPr>
          <w:rFonts w:eastAsia="Malgun Gothic"/>
          <w:lang w:val="en-US" w:eastAsia="ko-KR"/>
        </w:rPr>
        <w:t xml:space="preserve">in a slot by </w:t>
      </w:r>
      <w:r w:rsidR="002D1F2E">
        <w:rPr>
          <w:rFonts w:eastAsia="Malgun Gothic"/>
          <w:lang w:val="en-US" w:eastAsia="ko-KR"/>
        </w:rPr>
        <w:t xml:space="preserve">either </w:t>
      </w:r>
      <w:r w:rsidR="003D47E3" w:rsidRPr="003D47E3">
        <w:rPr>
          <w:rFonts w:eastAsia="Malgun Gothic"/>
          <w:lang w:val="en-US" w:eastAsia="ko-KR"/>
        </w:rPr>
        <w:t>a single DCI or multiple DCIs</w:t>
      </w:r>
      <w:r w:rsidR="002D1F2E">
        <w:rPr>
          <w:rFonts w:eastAsia="Malgun Gothic"/>
          <w:lang w:val="en-US" w:eastAsia="ko-KR"/>
        </w:rPr>
        <w:t xml:space="preserve"> as shown in the following agreement. </w:t>
      </w:r>
    </w:p>
    <w:p w14:paraId="2D8C91F1" w14:textId="77777777" w:rsidR="00FE5896" w:rsidRPr="003D47E3" w:rsidRDefault="00FE5896" w:rsidP="003C74D3">
      <w:pPr>
        <w:spacing w:before="60" w:after="60"/>
        <w:contextualSpacing/>
        <w:jc w:val="both"/>
        <w:rPr>
          <w:rFonts w:eastAsia="Malgun Gothic"/>
          <w:lang w:val="en-US" w:eastAsia="ko-KR"/>
        </w:rPr>
      </w:pPr>
    </w:p>
    <w:tbl>
      <w:tblPr>
        <w:tblStyle w:val="TableGrid"/>
        <w:tblW w:w="0" w:type="auto"/>
        <w:tblLook w:val="04A0" w:firstRow="1" w:lastRow="0" w:firstColumn="1" w:lastColumn="0" w:noHBand="0" w:noVBand="1"/>
      </w:tblPr>
      <w:tblGrid>
        <w:gridCol w:w="10056"/>
      </w:tblGrid>
      <w:tr w:rsidR="00885ED5" w14:paraId="4D7013EA" w14:textId="77777777" w:rsidTr="00885ED5">
        <w:tc>
          <w:tcPr>
            <w:tcW w:w="10056" w:type="dxa"/>
          </w:tcPr>
          <w:p w14:paraId="1EEF6AA0" w14:textId="77777777" w:rsidR="00885ED5" w:rsidRDefault="00885ED5" w:rsidP="003C74D3">
            <w:pPr>
              <w:spacing w:before="60" w:after="60"/>
              <w:rPr>
                <w:iCs/>
                <w:lang w:eastAsia="x-none"/>
              </w:rPr>
            </w:pPr>
            <w:r w:rsidRPr="00516973">
              <w:rPr>
                <w:iCs/>
                <w:highlight w:val="green"/>
                <w:lang w:eastAsia="x-none"/>
              </w:rPr>
              <w:t>Agreement:</w:t>
            </w:r>
          </w:p>
          <w:p w14:paraId="61DA2F39" w14:textId="77777777" w:rsidR="00885ED5" w:rsidRDefault="00885ED5" w:rsidP="003C74D3">
            <w:pPr>
              <w:pStyle w:val="ListParagraph"/>
              <w:numPr>
                <w:ilvl w:val="0"/>
                <w:numId w:val="9"/>
              </w:numPr>
              <w:spacing w:before="60" w:after="60"/>
              <w:ind w:leftChars="0"/>
              <w:contextualSpacing/>
              <w:jc w:val="both"/>
              <w:rPr>
                <w:rFonts w:eastAsia="Malgun Gothic"/>
                <w:lang w:val="en-US"/>
              </w:rPr>
            </w:pPr>
            <w:r>
              <w:rPr>
                <w:rFonts w:eastAsia="Malgun Gothic"/>
                <w:lang w:val="en-US" w:eastAsia="ko-KR"/>
              </w:rPr>
              <w:t>For single TRP operation, for 480/960 kHz SCS,</w:t>
            </w:r>
          </w:p>
          <w:p w14:paraId="0A529944" w14:textId="77777777" w:rsidR="00885ED5" w:rsidRPr="004B79AB" w:rsidRDefault="00885ED5" w:rsidP="003C74D3">
            <w:pPr>
              <w:pStyle w:val="ListParagraph"/>
              <w:numPr>
                <w:ilvl w:val="1"/>
                <w:numId w:val="9"/>
              </w:numPr>
              <w:spacing w:before="60" w:after="60"/>
              <w:ind w:leftChars="0"/>
              <w:contextualSpacing/>
              <w:jc w:val="both"/>
              <w:rPr>
                <w:rFonts w:eastAsia="Malgun Gothic"/>
                <w:lang w:val="en-US"/>
              </w:rPr>
            </w:pPr>
            <w:r w:rsidRPr="004B79AB">
              <w:rPr>
                <w:rFonts w:eastAsia="Malgun Gothic"/>
                <w:lang w:val="en-US" w:eastAsia="ko-KR"/>
              </w:rPr>
              <w:t xml:space="preserve">FFS: A </w:t>
            </w:r>
            <w:r>
              <w:rPr>
                <w:lang w:eastAsia="ko-KR"/>
              </w:rPr>
              <w:t>UE does not expect to be scheduled with more than one PDSCH in a slot, by a single DCI or multiple DCIs.</w:t>
            </w:r>
          </w:p>
          <w:p w14:paraId="1DCE8D56" w14:textId="77777777" w:rsidR="00885ED5" w:rsidRPr="004B79AB" w:rsidRDefault="00885ED5" w:rsidP="003C74D3">
            <w:pPr>
              <w:pStyle w:val="ListParagraph"/>
              <w:numPr>
                <w:ilvl w:val="1"/>
                <w:numId w:val="9"/>
              </w:numPr>
              <w:spacing w:before="60" w:after="60"/>
              <w:ind w:leftChars="0"/>
              <w:contextualSpacing/>
              <w:jc w:val="both"/>
              <w:rPr>
                <w:rFonts w:eastAsia="Malgun Gothic"/>
                <w:lang w:val="en-US"/>
              </w:rPr>
            </w:pPr>
            <w:r w:rsidRPr="004B79AB">
              <w:rPr>
                <w:rFonts w:eastAsia="Malgun Gothic"/>
                <w:lang w:val="en-US" w:eastAsia="ko-KR"/>
              </w:rPr>
              <w:lastRenderedPageBreak/>
              <w:t xml:space="preserve">FFS: A </w:t>
            </w:r>
            <w:r>
              <w:rPr>
                <w:lang w:eastAsia="ko-KR"/>
              </w:rPr>
              <w:t>UE does not expect to be scheduled with more than one PUSCH in a slot, by a single DCI or multiple DCIs.</w:t>
            </w:r>
          </w:p>
          <w:p w14:paraId="1810E899" w14:textId="77777777" w:rsidR="00885ED5" w:rsidRDefault="00885ED5" w:rsidP="003C74D3">
            <w:pPr>
              <w:pStyle w:val="ListParagraph"/>
              <w:numPr>
                <w:ilvl w:val="0"/>
                <w:numId w:val="9"/>
              </w:numPr>
              <w:spacing w:before="60" w:after="60"/>
              <w:ind w:leftChars="0"/>
              <w:contextualSpacing/>
              <w:jc w:val="both"/>
              <w:rPr>
                <w:rFonts w:eastAsia="Malgun Gothic"/>
                <w:lang w:val="en-US"/>
              </w:rPr>
            </w:pPr>
            <w:r>
              <w:rPr>
                <w:rFonts w:eastAsia="Malgun Gothic"/>
                <w:lang w:val="en-US" w:eastAsia="ko-KR"/>
              </w:rPr>
              <w:t>For single TRP operation, for 120 kHz SCS (same as current specification for FR2-1 for PUSCH),</w:t>
            </w:r>
          </w:p>
          <w:p w14:paraId="5BB7EC94" w14:textId="77777777" w:rsidR="00885ED5" w:rsidRDefault="00885ED5" w:rsidP="003C74D3">
            <w:pPr>
              <w:pStyle w:val="ListParagraph"/>
              <w:numPr>
                <w:ilvl w:val="1"/>
                <w:numId w:val="9"/>
              </w:numPr>
              <w:spacing w:before="60" w:after="60"/>
              <w:ind w:leftChars="0"/>
              <w:contextualSpacing/>
              <w:jc w:val="both"/>
              <w:rPr>
                <w:rFonts w:eastAsia="Malgun Gothic"/>
                <w:lang w:val="en-US" w:eastAsia="ko-KR"/>
              </w:rPr>
            </w:pPr>
            <w:r>
              <w:rPr>
                <w:rFonts w:eastAsia="Malgun Gothic"/>
                <w:lang w:val="en-US" w:eastAsia="ko-KR"/>
              </w:rPr>
              <w:t xml:space="preserve">Subject to UE capability, a </w:t>
            </w:r>
            <w:r w:rsidRPr="004B79AB">
              <w:rPr>
                <w:rFonts w:eastAsia="Malgun Gothic"/>
                <w:lang w:val="en-US" w:eastAsia="ko-KR"/>
              </w:rPr>
              <w:t>UE can be scheduled with more than one PDSCH in a slot, by a single DCI or multiple DCIs.</w:t>
            </w:r>
          </w:p>
          <w:p w14:paraId="39FBD00B" w14:textId="77777777" w:rsidR="00885ED5" w:rsidRPr="00A92C3B" w:rsidRDefault="00885ED5" w:rsidP="003C74D3">
            <w:pPr>
              <w:pStyle w:val="ListParagraph"/>
              <w:numPr>
                <w:ilvl w:val="1"/>
                <w:numId w:val="9"/>
              </w:numPr>
              <w:spacing w:before="60" w:after="60"/>
              <w:ind w:leftChars="0"/>
              <w:contextualSpacing/>
              <w:jc w:val="both"/>
              <w:rPr>
                <w:rFonts w:eastAsia="Malgun Gothic"/>
                <w:lang w:val="en-US" w:eastAsia="ko-KR"/>
              </w:rPr>
            </w:pPr>
            <w:r>
              <w:rPr>
                <w:rFonts w:eastAsia="Malgun Gothic"/>
                <w:lang w:val="en-US" w:eastAsia="ko-KR"/>
              </w:rPr>
              <w:t xml:space="preserve">Subject to UE capability, a </w:t>
            </w:r>
            <w:r w:rsidRPr="004B79AB">
              <w:rPr>
                <w:rFonts w:eastAsia="Malgun Gothic"/>
                <w:lang w:val="en-US" w:eastAsia="ko-KR"/>
              </w:rPr>
              <w:t>UE can be scheduled with more than one PUSCH in a slot, by a single DCI or multiple DCIs.</w:t>
            </w:r>
          </w:p>
          <w:p w14:paraId="0C690D84" w14:textId="77777777" w:rsidR="00885ED5" w:rsidRDefault="00885ED5" w:rsidP="003C74D3">
            <w:pPr>
              <w:pStyle w:val="ListParagraph"/>
              <w:numPr>
                <w:ilvl w:val="0"/>
                <w:numId w:val="9"/>
              </w:numPr>
              <w:spacing w:before="60" w:after="60"/>
              <w:ind w:leftChars="0"/>
              <w:contextualSpacing/>
              <w:jc w:val="both"/>
              <w:rPr>
                <w:rFonts w:eastAsia="Malgun Gothic"/>
                <w:lang w:val="en-US"/>
              </w:rPr>
            </w:pPr>
            <w:r>
              <w:rPr>
                <w:rFonts w:eastAsia="Malgun Gothic"/>
                <w:lang w:val="en-US" w:eastAsia="ko-KR"/>
              </w:rPr>
              <w:t>FFS for multi-TRP operation</w:t>
            </w:r>
          </w:p>
          <w:p w14:paraId="35383A6D" w14:textId="77777777" w:rsidR="00885ED5" w:rsidRDefault="00885ED5" w:rsidP="003C74D3">
            <w:pPr>
              <w:pStyle w:val="ListParagraph"/>
              <w:numPr>
                <w:ilvl w:val="0"/>
                <w:numId w:val="9"/>
              </w:numPr>
              <w:spacing w:before="60" w:after="60"/>
              <w:ind w:leftChars="0"/>
              <w:contextualSpacing/>
              <w:jc w:val="both"/>
              <w:rPr>
                <w:rFonts w:eastAsia="Malgun Gothic"/>
                <w:lang w:val="en-US"/>
              </w:rPr>
            </w:pPr>
            <w:r>
              <w:rPr>
                <w:rFonts w:eastAsia="Malgun Gothic"/>
                <w:lang w:val="en-US" w:eastAsia="ko-KR"/>
              </w:rPr>
              <w:t>Note: The optimization of HARQ codebook size for Type 1 or Type 2 codebook design is considered as a low priority in Rel-17 (this does not preclude HARQ ACK bundling in time domain).</w:t>
            </w:r>
          </w:p>
          <w:p w14:paraId="49262749" w14:textId="77777777" w:rsidR="00885ED5" w:rsidRDefault="00885ED5" w:rsidP="003C74D3">
            <w:pPr>
              <w:pStyle w:val="ListParagraph"/>
              <w:numPr>
                <w:ilvl w:val="0"/>
                <w:numId w:val="9"/>
              </w:numPr>
              <w:spacing w:before="60" w:after="60"/>
              <w:ind w:leftChars="0"/>
              <w:contextualSpacing/>
              <w:jc w:val="both"/>
              <w:rPr>
                <w:rFonts w:eastAsia="Malgun Gothic"/>
                <w:lang w:val="en-US"/>
              </w:rPr>
            </w:pPr>
            <w:r>
              <w:rPr>
                <w:rFonts w:eastAsia="Malgun Gothic"/>
                <w:lang w:val="en-US" w:eastAsia="ko-KR"/>
              </w:rPr>
              <w:t>The agreement made in RAN1#105-e is revised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85ED5" w14:paraId="4F9B246B" w14:textId="77777777" w:rsidTr="0079362A">
              <w:tc>
                <w:tcPr>
                  <w:tcW w:w="9631" w:type="dxa"/>
                  <w:shd w:val="clear" w:color="auto" w:fill="auto"/>
                </w:tcPr>
                <w:p w14:paraId="57BE047E" w14:textId="77777777" w:rsidR="00885ED5" w:rsidRPr="00091F7E" w:rsidRDefault="00885ED5" w:rsidP="003C74D3">
                  <w:pPr>
                    <w:autoSpaceDE w:val="0"/>
                    <w:autoSpaceDN w:val="0"/>
                    <w:spacing w:before="60" w:after="60"/>
                    <w:rPr>
                      <w:rFonts w:ascii="Malgun Gothic" w:eastAsia="Malgun Gothic" w:hAnsi="Malgun Gothic" w:cs="Calibri"/>
                      <w:lang w:val="en-US" w:eastAsia="ko-KR"/>
                    </w:rPr>
                  </w:pPr>
                  <w:r w:rsidRPr="00091F7E">
                    <w:rPr>
                      <w:rFonts w:eastAsia="Gulim"/>
                      <w:highlight w:val="green"/>
                      <w:lang w:val="en-US" w:eastAsia="zh-CN"/>
                    </w:rPr>
                    <w:t>Agreement:</w:t>
                  </w:r>
                  <w:r w:rsidRPr="00091F7E">
                    <w:rPr>
                      <w:rFonts w:eastAsia="Malgun Gothic"/>
                      <w:lang w:val="en-US" w:eastAsia="ko-KR"/>
                    </w:rPr>
                    <w:t xml:space="preserve"> </w:t>
                  </w:r>
                  <w:r>
                    <w:t>(RAN1#105-e)</w:t>
                  </w:r>
                </w:p>
                <w:p w14:paraId="417E86EF" w14:textId="77777777" w:rsidR="00FE5896" w:rsidRPr="00091F7E" w:rsidRDefault="00FE5896" w:rsidP="003C74D3">
                  <w:pPr>
                    <w:spacing w:before="60" w:after="60"/>
                    <w:rPr>
                      <w:rFonts w:eastAsia="Times New Roman"/>
                      <w:lang w:eastAsia="zh-CN"/>
                    </w:rPr>
                  </w:pPr>
                  <w:r w:rsidRPr="00091F7E">
                    <w:rPr>
                      <w:rFonts w:eastAsia="Times New Roman" w:cs="Times"/>
                      <w:lang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2E0B499B" w14:textId="031C395F" w:rsidR="00FE5896" w:rsidRPr="00091F7E" w:rsidRDefault="00FE5896" w:rsidP="003C74D3">
                  <w:pPr>
                    <w:numPr>
                      <w:ilvl w:val="0"/>
                      <w:numId w:val="9"/>
                    </w:numPr>
                    <w:spacing w:before="60" w:after="60"/>
                    <w:jc w:val="both"/>
                    <w:rPr>
                      <w:rFonts w:eastAsia="Times New Roman" w:cs="Times"/>
                      <w:lang w:eastAsia="zh-CN"/>
                    </w:rPr>
                  </w:pPr>
                  <w:r w:rsidRPr="00091F7E">
                    <w:rPr>
                      <w:rFonts w:eastAsia="Times New Roman" w:cs="Times"/>
                      <w:lang w:eastAsia="zh-CN"/>
                    </w:rPr>
                    <w:t xml:space="preserve">The set of DL slots contains all the unique DL slots </w:t>
                  </w:r>
                  <w:r w:rsidRPr="00091F7E">
                    <w:rPr>
                      <w:rFonts w:eastAsia="Times New Roman" w:cs="Times"/>
                      <w:color w:val="000000"/>
                      <w:lang w:eastAsia="zh-CN"/>
                    </w:rPr>
                    <w:t>determined by considering all combinations of the configured K1 values and the configured rows of the TDRA table</w:t>
                  </w:r>
                  <w:r w:rsidRPr="00091F7E">
                    <w:rPr>
                      <w:rFonts w:eastAsia="Times New Roman" w:cs="Times"/>
                      <w:lang w:eastAsia="zh-CN"/>
                    </w:rPr>
                    <w:t>.</w:t>
                  </w:r>
                </w:p>
                <w:p w14:paraId="02137D6E" w14:textId="41E14D84" w:rsidR="00FE5896" w:rsidRPr="00091F7E" w:rsidRDefault="00FE5896" w:rsidP="003C74D3">
                  <w:pPr>
                    <w:numPr>
                      <w:ilvl w:val="0"/>
                      <w:numId w:val="9"/>
                    </w:numPr>
                    <w:spacing w:before="60" w:after="60"/>
                    <w:jc w:val="both"/>
                    <w:rPr>
                      <w:rFonts w:eastAsia="Times New Roman" w:cs="Times"/>
                      <w:lang w:eastAsia="zh-CN"/>
                    </w:rPr>
                  </w:pPr>
                  <w:r w:rsidRPr="00091F7E">
                    <w:rPr>
                      <w:rFonts w:eastAsia="Times New Roman" w:cs="Times"/>
                      <w:lang w:eastAsia="zh-CN"/>
                    </w:rPr>
                    <w:t>The set of SLIVs corresponding to a DL slot (belonging to the set of DL slots) contains all the SLIVs for that slot determined by considering all combinations of the configured K1 values and the configured rows of the TDRA table.</w:t>
                  </w:r>
                </w:p>
                <w:p w14:paraId="40BF8854" w14:textId="77777777" w:rsidR="00FE5896" w:rsidRPr="00091F7E" w:rsidRDefault="00FE5896" w:rsidP="003C74D3">
                  <w:pPr>
                    <w:numPr>
                      <w:ilvl w:val="0"/>
                      <w:numId w:val="37"/>
                    </w:numPr>
                    <w:tabs>
                      <w:tab w:val="left" w:pos="486"/>
                    </w:tabs>
                    <w:spacing w:before="60" w:after="60"/>
                    <w:ind w:left="396"/>
                    <w:textAlignment w:val="center"/>
                    <w:rPr>
                      <w:rFonts w:eastAsia="Times New Roman"/>
                      <w:lang w:val="en-US"/>
                    </w:rPr>
                  </w:pPr>
                  <w:r w:rsidRPr="00091F7E">
                    <w:rPr>
                      <w:rFonts w:eastAsia="Times New Roman"/>
                      <w:lang w:val="en-US"/>
                    </w:rPr>
                    <w:t>The Rel-16 procedure is reused for determining the candidate PDSCH reception occasions for the set of SLIVs corresponding to each DL slot belonging to the set of DL slots</w:t>
                  </w:r>
                </w:p>
                <w:p w14:paraId="0EDDCE2C" w14:textId="77777777" w:rsidR="00FE5896" w:rsidRPr="00091F7E" w:rsidRDefault="00FE5896" w:rsidP="003C74D3">
                  <w:pPr>
                    <w:numPr>
                      <w:ilvl w:val="1"/>
                      <w:numId w:val="9"/>
                    </w:numPr>
                    <w:spacing w:before="60" w:after="60"/>
                    <w:jc w:val="both"/>
                    <w:rPr>
                      <w:rFonts w:eastAsia="Times New Roman" w:cs="Times"/>
                      <w:lang w:eastAsia="zh-CN"/>
                    </w:rPr>
                  </w:pPr>
                  <w:r w:rsidRPr="00091F7E">
                    <w:rPr>
                      <w:rFonts w:eastAsia="Times New Roman" w:cs="Times"/>
                      <w:lang w:eastAsia="zh-CN"/>
                    </w:rPr>
                    <w:t>Note: The Rel-16 procedure already handles pruning of multiple SLIVs corresponding to a DL slot, for both UEs that are and are not capable of receiving multiple PDSCHs per slot</w:t>
                  </w:r>
                </w:p>
                <w:p w14:paraId="7BE65D6D" w14:textId="0670EE3D" w:rsidR="00885ED5" w:rsidRPr="00091F7E" w:rsidRDefault="00FE5896" w:rsidP="003C74D3">
                  <w:pPr>
                    <w:numPr>
                      <w:ilvl w:val="1"/>
                      <w:numId w:val="9"/>
                    </w:numPr>
                    <w:spacing w:before="60" w:after="60"/>
                    <w:jc w:val="both"/>
                    <w:rPr>
                      <w:rFonts w:eastAsia="Times New Roman" w:cs="Times"/>
                      <w:lang w:eastAsia="zh-CN"/>
                    </w:rPr>
                  </w:pPr>
                  <w:r w:rsidRPr="00091F7E">
                    <w:rPr>
                      <w:rFonts w:eastAsia="Times New Roman" w:cs="Times"/>
                      <w:lang w:eastAsia="zh-CN"/>
                    </w:rPr>
                    <w:t>FFS impact of time domain bundling, if supported</w:t>
                  </w:r>
                </w:p>
              </w:tc>
            </w:tr>
          </w:tbl>
          <w:p w14:paraId="673DEB13" w14:textId="77777777" w:rsidR="00885ED5" w:rsidRDefault="00885ED5" w:rsidP="003C74D3">
            <w:pPr>
              <w:spacing w:before="60" w:after="60"/>
              <w:rPr>
                <w:iCs/>
                <w:highlight w:val="green"/>
                <w:lang w:eastAsia="x-none"/>
              </w:rPr>
            </w:pPr>
          </w:p>
        </w:tc>
      </w:tr>
    </w:tbl>
    <w:p w14:paraId="7DA70A8C" w14:textId="5EEC20A0" w:rsidR="00E327B9" w:rsidRDefault="00E327B9" w:rsidP="003C74D3">
      <w:pPr>
        <w:spacing w:before="60" w:after="60"/>
        <w:rPr>
          <w:iCs/>
          <w:lang w:val="en-US" w:eastAsia="ko-KR"/>
        </w:rPr>
      </w:pPr>
      <w:r>
        <w:lastRenderedPageBreak/>
        <w:t xml:space="preserve">For single TRP operation with SCSs of </w:t>
      </w:r>
      <w:r w:rsidR="0059169B">
        <w:t xml:space="preserve">480 kHz and 960 kHz, </w:t>
      </w:r>
      <w:r w:rsidR="0090746A">
        <w:rPr>
          <w:iCs/>
          <w:lang w:val="en-US" w:eastAsia="ko-KR"/>
        </w:rPr>
        <w:t>we don’t see a strong motivation to support multiple PDSCH/PUSCH within a slot</w:t>
      </w:r>
      <w:r w:rsidR="00BC7967">
        <w:rPr>
          <w:iCs/>
          <w:lang w:val="en-US" w:eastAsia="ko-KR"/>
        </w:rPr>
        <w:t xml:space="preserve"> by a single DCI</w:t>
      </w:r>
      <w:r w:rsidR="0090746A">
        <w:rPr>
          <w:iCs/>
          <w:lang w:val="en-US" w:eastAsia="ko-KR"/>
        </w:rPr>
        <w:t xml:space="preserve"> </w:t>
      </w:r>
      <w:r w:rsidR="00222E60">
        <w:rPr>
          <w:iCs/>
          <w:lang w:val="en-US" w:eastAsia="ko-KR"/>
        </w:rPr>
        <w:t xml:space="preserve">due to </w:t>
      </w:r>
      <w:r w:rsidR="00DA586A">
        <w:rPr>
          <w:iCs/>
          <w:lang w:val="en-US" w:eastAsia="ko-KR"/>
        </w:rPr>
        <w:t>their</w:t>
      </w:r>
      <w:r w:rsidR="00222E60">
        <w:rPr>
          <w:iCs/>
          <w:lang w:val="en-US" w:eastAsia="ko-KR"/>
        </w:rPr>
        <w:t xml:space="preserve"> short durations</w:t>
      </w:r>
      <w:r w:rsidR="00DA586A">
        <w:rPr>
          <w:iCs/>
          <w:lang w:val="en-US" w:eastAsia="ko-KR"/>
        </w:rPr>
        <w:t xml:space="preserve"> of the slot. </w:t>
      </w:r>
      <w:r w:rsidR="00BC7967">
        <w:rPr>
          <w:iCs/>
          <w:lang w:val="en-US" w:eastAsia="ko-KR"/>
        </w:rPr>
        <w:t>The multiple DCI</w:t>
      </w:r>
      <w:r w:rsidR="00FD03E3">
        <w:rPr>
          <w:iCs/>
          <w:lang w:val="en-US" w:eastAsia="ko-KR"/>
        </w:rPr>
        <w:t>s</w:t>
      </w:r>
      <w:r w:rsidR="00BC7967">
        <w:rPr>
          <w:iCs/>
          <w:lang w:val="en-US" w:eastAsia="ko-KR"/>
        </w:rPr>
        <w:t xml:space="preserve"> case should be concluded by </w:t>
      </w:r>
      <w:r w:rsidR="00130DF5">
        <w:rPr>
          <w:iCs/>
          <w:lang w:val="en-US" w:eastAsia="ko-KR"/>
        </w:rPr>
        <w:t>a</w:t>
      </w:r>
      <w:r w:rsidR="00BC7967">
        <w:rPr>
          <w:iCs/>
          <w:lang w:val="en-US" w:eastAsia="ko-KR"/>
        </w:rPr>
        <w:t xml:space="preserve">genda </w:t>
      </w:r>
      <w:r w:rsidR="00AF6BC8">
        <w:rPr>
          <w:iCs/>
          <w:lang w:val="en-US" w:eastAsia="ko-KR"/>
        </w:rPr>
        <w:t xml:space="preserve">item </w:t>
      </w:r>
      <w:r w:rsidR="00BC7967" w:rsidRPr="00BC7967">
        <w:rPr>
          <w:iCs/>
          <w:lang w:val="en-US" w:eastAsia="ko-KR"/>
        </w:rPr>
        <w:t>8.2.2</w:t>
      </w:r>
      <w:r w:rsidR="00BC7967">
        <w:rPr>
          <w:iCs/>
          <w:lang w:val="en-US" w:eastAsia="ko-KR"/>
        </w:rPr>
        <w:t xml:space="preserve"> </w:t>
      </w:r>
      <w:r w:rsidR="00BC7967" w:rsidRPr="00BC7967">
        <w:rPr>
          <w:iCs/>
          <w:lang w:val="en-US" w:eastAsia="ko-KR"/>
        </w:rPr>
        <w:t>PDCCH monitoring enhancements</w:t>
      </w:r>
      <w:r w:rsidR="00BC7967">
        <w:rPr>
          <w:iCs/>
          <w:lang w:val="en-US" w:eastAsia="ko-KR"/>
        </w:rPr>
        <w:t xml:space="preserve">. It can be subject to UE capability. </w:t>
      </w:r>
      <w:r w:rsidR="00836289">
        <w:rPr>
          <w:iCs/>
          <w:lang w:val="en-US" w:eastAsia="ko-KR"/>
        </w:rPr>
        <w:t xml:space="preserve">Therefore, we propose the following </w:t>
      </w:r>
    </w:p>
    <w:p w14:paraId="7D7AB767" w14:textId="77777777" w:rsidR="00836289" w:rsidRPr="00836289" w:rsidRDefault="00836289" w:rsidP="003C74D3">
      <w:pPr>
        <w:spacing w:before="60" w:after="60"/>
        <w:contextualSpacing/>
        <w:jc w:val="both"/>
        <w:rPr>
          <w:rFonts w:eastAsia="Malgun Gothic"/>
          <w:b/>
          <w:bCs/>
          <w:lang w:val="en-US"/>
        </w:rPr>
      </w:pPr>
      <w:r w:rsidRPr="00836289">
        <w:rPr>
          <w:b/>
          <w:bCs/>
          <w:iCs/>
          <w:lang w:val="en-US" w:eastAsia="ko-KR"/>
        </w:rPr>
        <w:t xml:space="preserve">Proposal 2: </w:t>
      </w:r>
      <w:r w:rsidRPr="00836289">
        <w:rPr>
          <w:rFonts w:eastAsia="Malgun Gothic"/>
          <w:b/>
          <w:bCs/>
          <w:lang w:val="en-US" w:eastAsia="ko-KR"/>
        </w:rPr>
        <w:t>For single TRP operation, for 480/960 kHz SCS,</w:t>
      </w:r>
    </w:p>
    <w:p w14:paraId="67DAD869" w14:textId="1ED34A65" w:rsidR="00836289" w:rsidRPr="00993DB8" w:rsidRDefault="00836289" w:rsidP="003C74D3">
      <w:pPr>
        <w:pStyle w:val="ListParagraph"/>
        <w:numPr>
          <w:ilvl w:val="0"/>
          <w:numId w:val="30"/>
        </w:numPr>
        <w:spacing w:before="60" w:after="60"/>
        <w:ind w:leftChars="0"/>
        <w:rPr>
          <w:rFonts w:eastAsia="Times New Roman"/>
          <w:b/>
          <w:bCs/>
        </w:rPr>
      </w:pPr>
      <w:r w:rsidRPr="00993DB8">
        <w:rPr>
          <w:rFonts w:eastAsia="Times New Roman"/>
          <w:b/>
          <w:bCs/>
        </w:rPr>
        <w:t>A UE does not expect to be scheduled with more than one PDSCH in a slot, by a single DCI</w:t>
      </w:r>
      <w:r w:rsidR="00993DB8">
        <w:rPr>
          <w:rFonts w:eastAsia="Times New Roman"/>
          <w:b/>
          <w:bCs/>
        </w:rPr>
        <w:t>,</w:t>
      </w:r>
    </w:p>
    <w:p w14:paraId="51AD26DC" w14:textId="7FA7EC8B" w:rsidR="00836289" w:rsidRPr="00993DB8" w:rsidRDefault="00836289" w:rsidP="003C74D3">
      <w:pPr>
        <w:pStyle w:val="ListParagraph"/>
        <w:numPr>
          <w:ilvl w:val="0"/>
          <w:numId w:val="30"/>
        </w:numPr>
        <w:spacing w:before="60" w:after="60"/>
        <w:ind w:leftChars="0"/>
        <w:rPr>
          <w:rFonts w:eastAsia="Times New Roman"/>
          <w:b/>
          <w:bCs/>
        </w:rPr>
      </w:pPr>
      <w:r w:rsidRPr="00993DB8">
        <w:rPr>
          <w:rFonts w:eastAsia="Times New Roman"/>
          <w:b/>
          <w:bCs/>
        </w:rPr>
        <w:t>A UE does not expect to be scheduled with more than one PUSCH in a slot, by a single DCI.</w:t>
      </w:r>
    </w:p>
    <w:p w14:paraId="6F433DA1" w14:textId="7AB8A347" w:rsidR="00836289" w:rsidRDefault="00836289" w:rsidP="003C74D3">
      <w:pPr>
        <w:spacing w:before="60" w:after="60"/>
        <w:rPr>
          <w:iCs/>
          <w:lang w:val="en-US" w:eastAsia="ko-KR"/>
        </w:rPr>
      </w:pPr>
    </w:p>
    <w:p w14:paraId="2A21436E" w14:textId="296B2176" w:rsidR="00C07565" w:rsidRPr="004D51F8" w:rsidRDefault="001C6CCB" w:rsidP="003C74D3">
      <w:pPr>
        <w:pStyle w:val="Heading3"/>
        <w:spacing w:before="60" w:after="60"/>
        <w:rPr>
          <w:rStyle w:val="Heading3Char"/>
          <w:rFonts w:ascii="Times New Roman" w:hAnsi="Times New Roman"/>
          <w:bCs/>
          <w:sz w:val="32"/>
          <w:szCs w:val="32"/>
        </w:rPr>
      </w:pPr>
      <w:r w:rsidRPr="004D51F8">
        <w:rPr>
          <w:rStyle w:val="Heading3Char"/>
          <w:rFonts w:ascii="Times New Roman" w:hAnsi="Times New Roman"/>
          <w:bCs/>
          <w:sz w:val="32"/>
          <w:szCs w:val="32"/>
        </w:rPr>
        <w:t>CBGTI</w:t>
      </w:r>
    </w:p>
    <w:p w14:paraId="567C0C5D" w14:textId="482E264F" w:rsidR="00EA2D00" w:rsidRPr="004D600D" w:rsidRDefault="002D419C" w:rsidP="003C74D3">
      <w:pPr>
        <w:spacing w:before="60" w:after="60"/>
        <w:rPr>
          <w:color w:val="000000"/>
          <w:lang w:eastAsia="ja-JP"/>
        </w:rPr>
      </w:pPr>
      <w:r>
        <w:rPr>
          <w:color w:val="000000"/>
          <w:lang w:eastAsia="ja-JP"/>
        </w:rPr>
        <w:t>T</w:t>
      </w:r>
      <w:r w:rsidRPr="00FD2184">
        <w:rPr>
          <w:color w:val="000000"/>
          <w:lang w:eastAsia="ja-JP"/>
        </w:rPr>
        <w:t xml:space="preserve">he CBG-based (re)transmission has the merit to re-schedule the part of TB </w:t>
      </w:r>
      <w:r>
        <w:rPr>
          <w:color w:val="000000"/>
          <w:lang w:eastAsia="ja-JP"/>
        </w:rPr>
        <w:t xml:space="preserve">when only the part of TB were not correctly decoded as an </w:t>
      </w:r>
      <w:r w:rsidRPr="00FD2184">
        <w:rPr>
          <w:color w:val="000000"/>
          <w:lang w:eastAsia="ja-JP"/>
        </w:rPr>
        <w:t>improvement of the radio efficiency.</w:t>
      </w:r>
      <w:r w:rsidR="000340E0">
        <w:rPr>
          <w:color w:val="000000"/>
          <w:lang w:eastAsia="ja-JP"/>
        </w:rPr>
        <w:t xml:space="preserve"> To have </w:t>
      </w:r>
      <w:r w:rsidR="000340E0" w:rsidRPr="00FD2184">
        <w:rPr>
          <w:color w:val="000000"/>
          <w:lang w:eastAsia="ja-JP"/>
        </w:rPr>
        <w:t>CBG-based (re)transmission</w:t>
      </w:r>
      <w:r w:rsidR="000340E0">
        <w:rPr>
          <w:color w:val="000000"/>
          <w:lang w:eastAsia="ja-JP"/>
        </w:rPr>
        <w:t xml:space="preserve"> for a DCI </w:t>
      </w:r>
      <w:r w:rsidR="000340E0" w:rsidRPr="000340E0">
        <w:rPr>
          <w:color w:val="000000"/>
          <w:lang w:eastAsia="ja-JP"/>
        </w:rPr>
        <w:t>schedul</w:t>
      </w:r>
      <w:r w:rsidR="000340E0">
        <w:rPr>
          <w:color w:val="000000"/>
          <w:lang w:eastAsia="ja-JP"/>
        </w:rPr>
        <w:t>ing</w:t>
      </w:r>
      <w:r w:rsidR="000340E0" w:rsidRPr="000340E0">
        <w:rPr>
          <w:color w:val="000000"/>
          <w:lang w:eastAsia="ja-JP"/>
        </w:rPr>
        <w:t xml:space="preserve"> multiple PUSCHs</w:t>
      </w:r>
      <w:r w:rsidR="000340E0">
        <w:rPr>
          <w:color w:val="000000"/>
          <w:lang w:eastAsia="ja-JP"/>
        </w:rPr>
        <w:t xml:space="preserve"> requires the indication of which CBG on which TB, which makes DCI overhead increase much</w:t>
      </w:r>
      <w:r>
        <w:rPr>
          <w:color w:val="000000"/>
          <w:lang w:eastAsia="ja-JP"/>
        </w:rPr>
        <w:t xml:space="preserve">. Therefore, </w:t>
      </w:r>
      <w:r w:rsidR="004D600D">
        <w:rPr>
          <w:color w:val="000000"/>
          <w:lang w:eastAsia="ja-JP"/>
        </w:rPr>
        <w:t xml:space="preserve">the following </w:t>
      </w:r>
      <w:r w:rsidR="00D3476C" w:rsidRPr="00FD2184">
        <w:rPr>
          <w:bCs/>
          <w:lang w:val="en-US" w:eastAsia="ja-JP"/>
        </w:rPr>
        <w:t>agreement was made in RAN1#10</w:t>
      </w:r>
      <w:r w:rsidR="00D3476C">
        <w:rPr>
          <w:bCs/>
          <w:lang w:val="en-US" w:eastAsia="ja-JP"/>
        </w:rPr>
        <w:t>5</w:t>
      </w:r>
      <w:r w:rsidR="00D3476C" w:rsidRPr="00FD2184">
        <w:rPr>
          <w:bCs/>
          <w:lang w:val="en-US" w:eastAsia="ja-JP"/>
        </w:rPr>
        <w:t>e</w:t>
      </w:r>
      <w:r w:rsidR="00B07049">
        <w:rPr>
          <w:bCs/>
          <w:lang w:val="en-US" w:eastAsia="ja-JP"/>
        </w:rPr>
        <w:t xml:space="preserve"> for SCS of 120 kHz</w:t>
      </w:r>
      <w:r w:rsidR="006C11A9">
        <w:rPr>
          <w:bCs/>
          <w:lang w:val="en-US" w:eastAsia="ja-JP"/>
        </w:rPr>
        <w:t xml:space="preserve">, where </w:t>
      </w:r>
      <w:r w:rsidR="006C11A9">
        <w:rPr>
          <w:rFonts w:eastAsiaTheme="minorEastAsia"/>
          <w:iCs/>
          <w:lang w:eastAsia="ko-KR"/>
        </w:rPr>
        <w:t>CBGTI is present when a single PUSCH is scheduled but not present when more than one PUSCHs are scheduled</w:t>
      </w:r>
      <w:r w:rsidR="00B07049">
        <w:rPr>
          <w:rFonts w:eastAsiaTheme="minorEastAsia"/>
          <w:iCs/>
          <w:lang w:eastAsia="ko-KR"/>
        </w:rPr>
        <w:t>.</w:t>
      </w:r>
    </w:p>
    <w:tbl>
      <w:tblPr>
        <w:tblStyle w:val="TableGrid"/>
        <w:tblW w:w="0" w:type="auto"/>
        <w:tblLook w:val="04A0" w:firstRow="1" w:lastRow="0" w:firstColumn="1" w:lastColumn="0" w:noHBand="0" w:noVBand="1"/>
      </w:tblPr>
      <w:tblGrid>
        <w:gridCol w:w="10056"/>
      </w:tblGrid>
      <w:tr w:rsidR="00B07F08" w14:paraId="146757F0" w14:textId="77777777" w:rsidTr="00B07F08">
        <w:tc>
          <w:tcPr>
            <w:tcW w:w="10056" w:type="dxa"/>
          </w:tcPr>
          <w:p w14:paraId="649B915D" w14:textId="77777777" w:rsidR="007764DC" w:rsidRDefault="007764DC" w:rsidP="003C74D3">
            <w:pPr>
              <w:autoSpaceDE w:val="0"/>
              <w:autoSpaceDN w:val="0"/>
              <w:spacing w:before="60" w:after="60"/>
              <w:jc w:val="both"/>
              <w:rPr>
                <w:rFonts w:ascii="Malgun Gothic" w:eastAsia="Malgun Gothic" w:hAnsi="Malgun Gothic" w:cs="Calibri"/>
                <w:color w:val="1F497D"/>
                <w:lang w:val="en-US" w:eastAsia="ko-KR"/>
              </w:rPr>
            </w:pPr>
            <w:r w:rsidRPr="001B4394">
              <w:rPr>
                <w:rFonts w:eastAsia="Gulim"/>
                <w:highlight w:val="green"/>
                <w:lang w:val="en-US" w:eastAsia="zh-CN"/>
              </w:rPr>
              <w:t>Agreement:</w:t>
            </w:r>
          </w:p>
          <w:p w14:paraId="3F2482D6" w14:textId="77777777" w:rsidR="007764DC" w:rsidRDefault="007764DC" w:rsidP="003C74D3">
            <w:pPr>
              <w:numPr>
                <w:ilvl w:val="0"/>
                <w:numId w:val="31"/>
              </w:numPr>
              <w:spacing w:before="60" w:after="60"/>
              <w:ind w:left="720"/>
              <w:jc w:val="both"/>
              <w:rPr>
                <w:rFonts w:eastAsia="Times New Roman"/>
                <w:lang w:val="en-US" w:eastAsia="zh-CN"/>
              </w:rPr>
            </w:pPr>
            <w:r>
              <w:rPr>
                <w:rFonts w:eastAsia="Times New Roman"/>
                <w:lang w:eastAsia="ko-KR"/>
              </w:rPr>
              <w:t xml:space="preserve">At least for 120 kHz SCS, for </w:t>
            </w:r>
            <w:r>
              <w:rPr>
                <w:rFonts w:eastAsia="Times New Roman" w:cs="Times"/>
                <w:lang w:eastAsia="ko-KR"/>
              </w:rPr>
              <w:t>a DCI that can schedule multiple PUSCHs and is configured with the TDRA table containing at least one row with multiple SLIVs,</w:t>
            </w:r>
          </w:p>
          <w:p w14:paraId="76BC34B7" w14:textId="77777777" w:rsidR="007764DC" w:rsidRDefault="007764DC" w:rsidP="003C74D3">
            <w:pPr>
              <w:numPr>
                <w:ilvl w:val="1"/>
                <w:numId w:val="31"/>
              </w:numPr>
              <w:spacing w:before="60" w:after="60"/>
              <w:ind w:left="1440"/>
              <w:jc w:val="both"/>
              <w:rPr>
                <w:rFonts w:eastAsia="Times New Roman"/>
                <w:lang w:eastAsia="ko-KR"/>
              </w:rPr>
            </w:pPr>
            <w:r>
              <w:rPr>
                <w:rFonts w:eastAsia="Times New Roman" w:cs="Times"/>
                <w:lang w:eastAsia="zh-CN"/>
              </w:rPr>
              <w:t xml:space="preserve">If </w:t>
            </w:r>
            <w:r>
              <w:rPr>
                <w:rFonts w:eastAsia="Times New Roman"/>
                <w:lang w:eastAsia="ko-KR"/>
              </w:rPr>
              <w:t xml:space="preserve">CBG-based (re)transmission is configured, </w:t>
            </w:r>
            <w:r>
              <w:rPr>
                <w:rFonts w:eastAsia="Times New Roman" w:cs="Times"/>
                <w:lang w:eastAsia="zh-CN"/>
              </w:rPr>
              <w:t>CBGTI field is not present when more than one PUSCHs are scheduled, but is present when a single PUSCH is scheduled, as in Rel-16.</w:t>
            </w:r>
          </w:p>
          <w:p w14:paraId="2D3F3CAE" w14:textId="77777777" w:rsidR="007764DC" w:rsidRDefault="007764DC" w:rsidP="003C74D3">
            <w:pPr>
              <w:numPr>
                <w:ilvl w:val="0"/>
                <w:numId w:val="31"/>
              </w:numPr>
              <w:spacing w:before="60" w:after="60"/>
              <w:ind w:left="720"/>
              <w:jc w:val="both"/>
              <w:rPr>
                <w:rFonts w:eastAsia="Times New Roman"/>
                <w:lang w:eastAsia="ko-KR"/>
              </w:rPr>
            </w:pPr>
            <w:r>
              <w:rPr>
                <w:rFonts w:eastAsia="Times New Roman" w:cs="Times"/>
                <w:lang w:eastAsia="zh-CN"/>
              </w:rPr>
              <w:t>FFS:</w:t>
            </w:r>
          </w:p>
          <w:p w14:paraId="6E079DC6" w14:textId="77777777" w:rsidR="007764DC" w:rsidRDefault="007764DC" w:rsidP="003C74D3">
            <w:pPr>
              <w:numPr>
                <w:ilvl w:val="1"/>
                <w:numId w:val="31"/>
              </w:numPr>
              <w:spacing w:before="60" w:after="60"/>
              <w:ind w:left="1440"/>
              <w:jc w:val="both"/>
              <w:rPr>
                <w:rFonts w:eastAsia="Times New Roman"/>
                <w:lang w:eastAsia="ko-KR"/>
              </w:rPr>
            </w:pPr>
            <w:r>
              <w:rPr>
                <w:rFonts w:eastAsia="Times New Roman" w:cs="Times"/>
                <w:lang w:eastAsia="zh-CN"/>
              </w:rPr>
              <w:t xml:space="preserve">For 480/960 kHz SCS, whether to apply the same behavior with 120 kHz SCS or not to support CBGTI field configuration in the DCI </w:t>
            </w:r>
            <w:r>
              <w:rPr>
                <w:rFonts w:eastAsia="Times New Roman" w:cs="Times"/>
                <w:lang w:eastAsia="ko-KR"/>
              </w:rPr>
              <w:t>that can schedule multiple PUSCHs</w:t>
            </w:r>
          </w:p>
          <w:p w14:paraId="6FB88230" w14:textId="20F13737" w:rsidR="00B07F08" w:rsidRPr="007764DC" w:rsidRDefault="007764DC" w:rsidP="003C74D3">
            <w:pPr>
              <w:numPr>
                <w:ilvl w:val="1"/>
                <w:numId w:val="31"/>
              </w:numPr>
              <w:spacing w:before="60" w:after="60"/>
              <w:ind w:left="1440"/>
              <w:jc w:val="both"/>
              <w:rPr>
                <w:rFonts w:eastAsia="Times New Roman"/>
                <w:lang w:eastAsia="ko-KR"/>
              </w:rPr>
            </w:pPr>
            <w:r>
              <w:rPr>
                <w:rFonts w:eastAsia="Times New Roman" w:cs="Times"/>
                <w:lang w:eastAsia="zh-CN"/>
              </w:rPr>
              <w:t xml:space="preserve">For a </w:t>
            </w:r>
            <w:r>
              <w:rPr>
                <w:rFonts w:eastAsia="Times New Roman" w:cs="Times"/>
                <w:lang w:eastAsia="ko-KR"/>
              </w:rPr>
              <w:t xml:space="preserve">DCI that can schedule multiple PDSCHs and is configured with the TDRA table containing at least one row with multiple SLIVs, whether/how to configure </w:t>
            </w:r>
            <w:r>
              <w:rPr>
                <w:rFonts w:eastAsia="Times New Roman" w:cs="Times"/>
                <w:lang w:eastAsia="zh-CN"/>
              </w:rPr>
              <w:t>CBGTI/CBGFI fields</w:t>
            </w:r>
          </w:p>
        </w:tc>
      </w:tr>
    </w:tbl>
    <w:p w14:paraId="59CE3A79" w14:textId="60940E37" w:rsidR="004D600D" w:rsidRPr="00FD2184" w:rsidRDefault="00E93D6B" w:rsidP="003C74D3">
      <w:pPr>
        <w:spacing w:before="60" w:after="60"/>
        <w:rPr>
          <w:rFonts w:eastAsiaTheme="minorEastAsia"/>
          <w:color w:val="000000"/>
          <w:lang w:eastAsia="ja-JP"/>
        </w:rPr>
      </w:pPr>
      <w:r>
        <w:rPr>
          <w:color w:val="000000"/>
          <w:lang w:eastAsia="ja-JP"/>
        </w:rPr>
        <w:t>F</w:t>
      </w:r>
      <w:r w:rsidR="009A4695">
        <w:rPr>
          <w:color w:val="000000"/>
          <w:lang w:eastAsia="ja-JP"/>
        </w:rPr>
        <w:t>or a unique solution</w:t>
      </w:r>
      <w:r w:rsidR="0024313A">
        <w:rPr>
          <w:color w:val="000000"/>
          <w:lang w:eastAsia="ja-JP"/>
        </w:rPr>
        <w:t xml:space="preserve">, we think that </w:t>
      </w:r>
      <w:r w:rsidR="0051755D">
        <w:rPr>
          <w:color w:val="000000"/>
          <w:lang w:eastAsia="ja-JP"/>
        </w:rPr>
        <w:t xml:space="preserve">the </w:t>
      </w:r>
      <w:r w:rsidR="00DE6766">
        <w:rPr>
          <w:rFonts w:eastAsia="Times New Roman" w:cs="Times"/>
          <w:lang w:eastAsia="zh-CN"/>
        </w:rPr>
        <w:t xml:space="preserve">same </w:t>
      </w:r>
      <w:r w:rsidR="00995036">
        <w:rPr>
          <w:rFonts w:eastAsia="Times New Roman" w:cs="Times"/>
          <w:lang w:eastAsia="zh-CN"/>
        </w:rPr>
        <w:t>behaviour</w:t>
      </w:r>
      <w:r w:rsidR="00DE6766">
        <w:rPr>
          <w:rFonts w:eastAsia="Times New Roman" w:cs="Times"/>
          <w:lang w:eastAsia="zh-CN"/>
        </w:rPr>
        <w:t xml:space="preserve"> with 120 kHz SCS in above agreement should be applied for SCSs of 480 kHz and 960 kHz. In addition, </w:t>
      </w:r>
      <w:r w:rsidR="00395560">
        <w:rPr>
          <w:rFonts w:eastAsia="Times New Roman" w:cs="Times"/>
          <w:lang w:eastAsia="zh-CN"/>
        </w:rPr>
        <w:t xml:space="preserve">the </w:t>
      </w:r>
      <w:r w:rsidR="00995036">
        <w:rPr>
          <w:rFonts w:eastAsia="SimSun"/>
          <w:iCs/>
          <w:lang w:val="en-US" w:eastAsia="zh-CN"/>
        </w:rPr>
        <w:t>same principle of multi-PUSCH scheduling can be applied to multi-PDSCH scheduling</w:t>
      </w:r>
      <w:r w:rsidR="00861FB4">
        <w:rPr>
          <w:rFonts w:eastAsia="SimSun"/>
          <w:iCs/>
          <w:lang w:val="en-US" w:eastAsia="zh-CN"/>
        </w:rPr>
        <w:t xml:space="preserve"> for all SCSs</w:t>
      </w:r>
      <w:r w:rsidR="00995036">
        <w:rPr>
          <w:rFonts w:eastAsia="SimSun"/>
          <w:iCs/>
          <w:lang w:val="en-US" w:eastAsia="zh-CN"/>
        </w:rPr>
        <w:t>, i.e.</w:t>
      </w:r>
      <w:r w:rsidR="00395560">
        <w:rPr>
          <w:rFonts w:eastAsia="SimSun"/>
          <w:iCs/>
          <w:lang w:val="en-US" w:eastAsia="zh-CN"/>
        </w:rPr>
        <w:t>,</w:t>
      </w:r>
      <w:r w:rsidR="00995036">
        <w:rPr>
          <w:rFonts w:eastAsia="SimSun"/>
          <w:iCs/>
          <w:lang w:val="en-US" w:eastAsia="zh-CN"/>
        </w:rPr>
        <w:t xml:space="preserve"> CBGTI/CBGFI fields are not present if multiple PDSCHs are scheduled, but present if only one PDSCH is scheduled</w:t>
      </w:r>
      <w:r w:rsidR="00D267D6">
        <w:rPr>
          <w:rFonts w:eastAsia="SimSun"/>
          <w:iCs/>
          <w:lang w:val="en-US" w:eastAsia="zh-CN"/>
        </w:rPr>
        <w:t>.</w:t>
      </w:r>
    </w:p>
    <w:p w14:paraId="649DEE8B" w14:textId="26995013" w:rsidR="00D706BA" w:rsidRPr="00D706BA" w:rsidRDefault="004D600D" w:rsidP="003C74D3">
      <w:pPr>
        <w:spacing w:before="60" w:after="60"/>
        <w:jc w:val="both"/>
        <w:rPr>
          <w:rFonts w:eastAsia="Times New Roman"/>
          <w:b/>
          <w:bCs/>
          <w:lang w:val="en-US" w:eastAsia="zh-CN"/>
        </w:rPr>
      </w:pPr>
      <w:r w:rsidRPr="00FD2184">
        <w:rPr>
          <w:rFonts w:eastAsiaTheme="minorEastAsia"/>
          <w:b/>
          <w:bCs/>
          <w:color w:val="000000"/>
          <w:lang w:eastAsia="ja-JP"/>
        </w:rPr>
        <w:lastRenderedPageBreak/>
        <w:t xml:space="preserve">Proposal </w:t>
      </w:r>
      <w:r w:rsidR="00B069D9">
        <w:rPr>
          <w:rFonts w:eastAsiaTheme="minorEastAsia"/>
          <w:b/>
          <w:bCs/>
          <w:color w:val="000000"/>
          <w:lang w:eastAsia="ja-JP"/>
        </w:rPr>
        <w:t>3</w:t>
      </w:r>
      <w:r w:rsidRPr="00FD2184">
        <w:rPr>
          <w:rFonts w:eastAsiaTheme="minorEastAsia"/>
          <w:b/>
          <w:bCs/>
          <w:color w:val="000000"/>
          <w:lang w:eastAsia="ja-JP"/>
        </w:rPr>
        <w:t xml:space="preserve">: </w:t>
      </w:r>
      <w:r w:rsidR="00D706BA" w:rsidRPr="00D706BA">
        <w:rPr>
          <w:rFonts w:eastAsia="Times New Roman"/>
          <w:b/>
          <w:bCs/>
          <w:lang w:eastAsia="ko-KR"/>
        </w:rPr>
        <w:t xml:space="preserve">For SCSs of 480 kHz and 960 kHz, for </w:t>
      </w:r>
      <w:r w:rsidR="00D706BA" w:rsidRPr="00D706BA">
        <w:rPr>
          <w:rFonts w:eastAsia="Times New Roman" w:cs="Times"/>
          <w:b/>
          <w:bCs/>
          <w:lang w:eastAsia="ko-KR"/>
        </w:rPr>
        <w:t>a DCI that can schedule multiple PUSCHs and is configured with the TDRA table containing at least one row with multiple SLIVs,</w:t>
      </w:r>
    </w:p>
    <w:p w14:paraId="2B1406F3" w14:textId="5FCC5BFA" w:rsidR="00B07F08" w:rsidRPr="002F5281" w:rsidRDefault="00D706BA" w:rsidP="003C74D3">
      <w:pPr>
        <w:pStyle w:val="ListParagraph"/>
        <w:numPr>
          <w:ilvl w:val="0"/>
          <w:numId w:val="32"/>
        </w:numPr>
        <w:spacing w:before="60" w:after="60"/>
        <w:ind w:leftChars="0"/>
        <w:rPr>
          <w:b/>
          <w:bCs/>
          <w:color w:val="000000"/>
          <w:lang w:eastAsia="ja-JP"/>
        </w:rPr>
      </w:pPr>
      <w:r w:rsidRPr="00D706BA">
        <w:rPr>
          <w:rFonts w:eastAsia="Times New Roman" w:cs="Times"/>
          <w:b/>
          <w:bCs/>
          <w:lang w:eastAsia="zh-CN"/>
        </w:rPr>
        <w:t xml:space="preserve">If </w:t>
      </w:r>
      <w:r w:rsidRPr="00D706BA">
        <w:rPr>
          <w:rFonts w:eastAsia="Times New Roman"/>
          <w:b/>
          <w:bCs/>
          <w:lang w:eastAsia="ko-KR"/>
        </w:rPr>
        <w:t xml:space="preserve">CBG-based (re)transmission is configured, </w:t>
      </w:r>
      <w:r w:rsidRPr="00D706BA">
        <w:rPr>
          <w:rFonts w:eastAsia="Times New Roman" w:cs="Times"/>
          <w:b/>
          <w:bCs/>
          <w:lang w:eastAsia="zh-CN"/>
        </w:rPr>
        <w:t>CBGTI field is not present when more than one PUSCHs are scheduled, but is present when a single PUSCH is scheduled, as in Rel-16.</w:t>
      </w:r>
    </w:p>
    <w:p w14:paraId="589373B7" w14:textId="6FD8E5CD" w:rsidR="002F5281" w:rsidRPr="00D706BA" w:rsidRDefault="002F5281" w:rsidP="003C74D3">
      <w:pPr>
        <w:spacing w:before="60" w:after="60"/>
        <w:jc w:val="both"/>
        <w:rPr>
          <w:rFonts w:eastAsia="Times New Roman"/>
          <w:b/>
          <w:bCs/>
          <w:lang w:val="en-US" w:eastAsia="zh-CN"/>
        </w:rPr>
      </w:pPr>
      <w:r>
        <w:rPr>
          <w:b/>
          <w:bCs/>
          <w:color w:val="000000"/>
          <w:lang w:eastAsia="ja-JP"/>
        </w:rPr>
        <w:t xml:space="preserve">Proposal </w:t>
      </w:r>
      <w:r w:rsidR="00B069D9">
        <w:rPr>
          <w:b/>
          <w:bCs/>
          <w:color w:val="000000"/>
          <w:lang w:eastAsia="ja-JP"/>
        </w:rPr>
        <w:t>4</w:t>
      </w:r>
      <w:r>
        <w:rPr>
          <w:b/>
          <w:bCs/>
          <w:color w:val="000000"/>
          <w:lang w:eastAsia="ja-JP"/>
        </w:rPr>
        <w:t xml:space="preserve">: </w:t>
      </w:r>
      <w:r w:rsidRPr="00D706BA">
        <w:rPr>
          <w:rFonts w:eastAsia="Times New Roman"/>
          <w:b/>
          <w:bCs/>
          <w:lang w:eastAsia="ko-KR"/>
        </w:rPr>
        <w:t xml:space="preserve">For SCSs of </w:t>
      </w:r>
      <w:r>
        <w:rPr>
          <w:rFonts w:eastAsia="Times New Roman"/>
          <w:b/>
          <w:bCs/>
          <w:lang w:eastAsia="ko-KR"/>
        </w:rPr>
        <w:t xml:space="preserve">120 kHz, </w:t>
      </w:r>
      <w:r w:rsidRPr="00D706BA">
        <w:rPr>
          <w:rFonts w:eastAsia="Times New Roman"/>
          <w:b/>
          <w:bCs/>
          <w:lang w:eastAsia="ko-KR"/>
        </w:rPr>
        <w:t xml:space="preserve">480 </w:t>
      </w:r>
      <w:r w:rsidR="00E93D6B" w:rsidRPr="00D706BA">
        <w:rPr>
          <w:rFonts w:eastAsia="Times New Roman"/>
          <w:b/>
          <w:bCs/>
          <w:lang w:eastAsia="ko-KR"/>
        </w:rPr>
        <w:t>kHz,</w:t>
      </w:r>
      <w:r w:rsidRPr="00D706BA">
        <w:rPr>
          <w:rFonts w:eastAsia="Times New Roman"/>
          <w:b/>
          <w:bCs/>
          <w:lang w:eastAsia="ko-KR"/>
        </w:rPr>
        <w:t xml:space="preserve"> and 960 kHz, for </w:t>
      </w:r>
      <w:r w:rsidRPr="00D706BA">
        <w:rPr>
          <w:rFonts w:eastAsia="Times New Roman" w:cs="Times"/>
          <w:b/>
          <w:bCs/>
          <w:lang w:eastAsia="ko-KR"/>
        </w:rPr>
        <w:t>a DCI that can schedule multiple P</w:t>
      </w:r>
      <w:r w:rsidR="00992F07">
        <w:rPr>
          <w:rFonts w:eastAsia="Times New Roman" w:cs="Times"/>
          <w:b/>
          <w:bCs/>
          <w:lang w:eastAsia="ko-KR"/>
        </w:rPr>
        <w:t>D</w:t>
      </w:r>
      <w:r w:rsidRPr="00D706BA">
        <w:rPr>
          <w:rFonts w:eastAsia="Times New Roman" w:cs="Times"/>
          <w:b/>
          <w:bCs/>
          <w:lang w:eastAsia="ko-KR"/>
        </w:rPr>
        <w:t>SCHs and is configured with the TDRA table containing at least one row with multiple SLIVs,</w:t>
      </w:r>
    </w:p>
    <w:p w14:paraId="2BCB285F" w14:textId="587C7290" w:rsidR="002F5281" w:rsidRPr="002F5281" w:rsidRDefault="002F5281" w:rsidP="003C74D3">
      <w:pPr>
        <w:pStyle w:val="ListParagraph"/>
        <w:numPr>
          <w:ilvl w:val="0"/>
          <w:numId w:val="32"/>
        </w:numPr>
        <w:spacing w:before="60" w:after="60"/>
        <w:ind w:leftChars="0"/>
        <w:rPr>
          <w:b/>
          <w:bCs/>
          <w:color w:val="000000"/>
          <w:lang w:eastAsia="ja-JP"/>
        </w:rPr>
      </w:pPr>
      <w:r w:rsidRPr="00D706BA">
        <w:rPr>
          <w:rFonts w:eastAsia="Times New Roman" w:cs="Times"/>
          <w:b/>
          <w:bCs/>
          <w:lang w:eastAsia="zh-CN"/>
        </w:rPr>
        <w:t xml:space="preserve">If </w:t>
      </w:r>
      <w:r w:rsidRPr="00D706BA">
        <w:rPr>
          <w:rFonts w:eastAsia="Times New Roman"/>
          <w:b/>
          <w:bCs/>
          <w:lang w:eastAsia="ko-KR"/>
        </w:rPr>
        <w:t xml:space="preserve">CBG-based (re)transmission is configured, </w:t>
      </w:r>
      <w:r w:rsidRPr="00D706BA">
        <w:rPr>
          <w:rFonts w:eastAsia="Times New Roman" w:cs="Times"/>
          <w:b/>
          <w:bCs/>
          <w:lang w:eastAsia="zh-CN"/>
        </w:rPr>
        <w:t>CBGTI</w:t>
      </w:r>
      <w:r w:rsidR="00992F07">
        <w:rPr>
          <w:rFonts w:eastAsia="Times New Roman" w:cs="Times"/>
          <w:b/>
          <w:bCs/>
          <w:lang w:eastAsia="zh-CN"/>
        </w:rPr>
        <w:t>/CBGFI</w:t>
      </w:r>
      <w:r w:rsidRPr="00D706BA">
        <w:rPr>
          <w:rFonts w:eastAsia="Times New Roman" w:cs="Times"/>
          <w:b/>
          <w:bCs/>
          <w:lang w:eastAsia="zh-CN"/>
        </w:rPr>
        <w:t xml:space="preserve"> field</w:t>
      </w:r>
      <w:r w:rsidR="00EB3F59">
        <w:rPr>
          <w:rFonts w:eastAsia="Times New Roman" w:cs="Times"/>
          <w:b/>
          <w:bCs/>
          <w:lang w:eastAsia="zh-CN"/>
        </w:rPr>
        <w:t>s</w:t>
      </w:r>
      <w:r w:rsidRPr="00D706BA">
        <w:rPr>
          <w:rFonts w:eastAsia="Times New Roman" w:cs="Times"/>
          <w:b/>
          <w:bCs/>
          <w:lang w:eastAsia="zh-CN"/>
        </w:rPr>
        <w:t xml:space="preserve"> </w:t>
      </w:r>
      <w:r w:rsidR="00EB3F59">
        <w:rPr>
          <w:rFonts w:eastAsia="Times New Roman" w:cs="Times"/>
          <w:b/>
          <w:bCs/>
          <w:lang w:eastAsia="zh-CN"/>
        </w:rPr>
        <w:t>are</w:t>
      </w:r>
      <w:r w:rsidRPr="00D706BA">
        <w:rPr>
          <w:rFonts w:eastAsia="Times New Roman" w:cs="Times"/>
          <w:b/>
          <w:bCs/>
          <w:lang w:eastAsia="zh-CN"/>
        </w:rPr>
        <w:t xml:space="preserve"> not present when more than one P</w:t>
      </w:r>
      <w:r w:rsidR="00992F07">
        <w:rPr>
          <w:rFonts w:eastAsia="Times New Roman" w:cs="Times"/>
          <w:b/>
          <w:bCs/>
          <w:lang w:eastAsia="zh-CN"/>
        </w:rPr>
        <w:t>D</w:t>
      </w:r>
      <w:r w:rsidRPr="00D706BA">
        <w:rPr>
          <w:rFonts w:eastAsia="Times New Roman" w:cs="Times"/>
          <w:b/>
          <w:bCs/>
          <w:lang w:eastAsia="zh-CN"/>
        </w:rPr>
        <w:t xml:space="preserve">SCHs are scheduled, but </w:t>
      </w:r>
      <w:r w:rsidR="00EB3F59">
        <w:rPr>
          <w:rFonts w:eastAsia="Times New Roman" w:cs="Times"/>
          <w:b/>
          <w:bCs/>
          <w:lang w:eastAsia="zh-CN"/>
        </w:rPr>
        <w:t xml:space="preserve">are </w:t>
      </w:r>
      <w:r w:rsidRPr="00D706BA">
        <w:rPr>
          <w:rFonts w:eastAsia="Times New Roman" w:cs="Times"/>
          <w:b/>
          <w:bCs/>
          <w:lang w:eastAsia="zh-CN"/>
        </w:rPr>
        <w:t>present when a single PUSCH is scheduled, as in Rel-16.</w:t>
      </w:r>
    </w:p>
    <w:p w14:paraId="3885EC3A" w14:textId="2BD8913D" w:rsidR="002F5281" w:rsidRPr="002F5281" w:rsidRDefault="002F5281" w:rsidP="003C74D3">
      <w:pPr>
        <w:spacing w:before="60" w:after="60"/>
        <w:rPr>
          <w:b/>
          <w:bCs/>
          <w:color w:val="000000"/>
          <w:lang w:eastAsia="ja-JP"/>
        </w:rPr>
      </w:pPr>
    </w:p>
    <w:p w14:paraId="09BCCB98" w14:textId="3852470D" w:rsidR="005C7226" w:rsidRPr="004D51F8" w:rsidRDefault="005C7226" w:rsidP="003C74D3">
      <w:pPr>
        <w:pStyle w:val="Heading3"/>
        <w:spacing w:before="60" w:after="60"/>
        <w:rPr>
          <w:rStyle w:val="Heading3Char"/>
          <w:rFonts w:ascii="Times New Roman" w:hAnsi="Times New Roman"/>
          <w:sz w:val="32"/>
          <w:szCs w:val="32"/>
        </w:rPr>
      </w:pPr>
      <w:r w:rsidRPr="004D51F8">
        <w:rPr>
          <w:rStyle w:val="Heading3Char"/>
          <w:rFonts w:ascii="Times New Roman" w:hAnsi="Times New Roman"/>
          <w:sz w:val="32"/>
          <w:szCs w:val="32"/>
        </w:rPr>
        <w:t xml:space="preserve">FDRA </w:t>
      </w:r>
    </w:p>
    <w:p w14:paraId="02EFB8A0" w14:textId="3AC2FC49" w:rsidR="00E60760" w:rsidRPr="00FD2184" w:rsidRDefault="00857B36" w:rsidP="003C74D3">
      <w:pPr>
        <w:spacing w:before="60" w:after="60"/>
        <w:rPr>
          <w:rFonts w:eastAsia="Malgun Gothic"/>
          <w:lang w:eastAsia="ko-KR"/>
        </w:rPr>
      </w:pPr>
      <w:r w:rsidRPr="00FD2184">
        <w:rPr>
          <w:rFonts w:eastAsia="Malgun Gothic"/>
          <w:lang w:eastAsia="ko-KR"/>
        </w:rPr>
        <w:t xml:space="preserve">For </w:t>
      </w:r>
      <w:r w:rsidR="0051790B" w:rsidRPr="00FD2184">
        <w:rPr>
          <w:rFonts w:eastAsia="Malgun Gothic"/>
          <w:lang w:eastAsia="ko-KR"/>
        </w:rPr>
        <w:t xml:space="preserve">NR </w:t>
      </w:r>
      <w:r w:rsidRPr="00FD2184">
        <w:rPr>
          <w:rFonts w:eastAsia="Malgun Gothic"/>
          <w:lang w:eastAsia="ko-KR"/>
        </w:rPr>
        <w:t>52.6</w:t>
      </w:r>
      <w:r w:rsidR="00EA3BE5" w:rsidRPr="00FD2184">
        <w:rPr>
          <w:rFonts w:eastAsia="Malgun Gothic"/>
          <w:lang w:eastAsia="ko-KR"/>
        </w:rPr>
        <w:t>-71</w:t>
      </w:r>
      <w:r w:rsidRPr="00FD2184">
        <w:rPr>
          <w:rFonts w:eastAsia="Malgun Gothic"/>
          <w:lang w:eastAsia="ko-KR"/>
        </w:rPr>
        <w:t xml:space="preserve"> GHz, the </w:t>
      </w:r>
      <w:r w:rsidR="003225F6" w:rsidRPr="00FD2184">
        <w:rPr>
          <w:rFonts w:eastAsia="Malgun Gothic"/>
          <w:lang w:eastAsia="ko-KR"/>
        </w:rPr>
        <w:t>requirement for RF components is increased and our view is the main usage of FDRA assignment is continuous resource allocation</w:t>
      </w:r>
      <w:r w:rsidR="00CF1C76" w:rsidRPr="00FD2184">
        <w:rPr>
          <w:rFonts w:eastAsia="Malgun Gothic"/>
          <w:lang w:eastAsia="ko-KR"/>
        </w:rPr>
        <w:t>,</w:t>
      </w:r>
      <w:r w:rsidR="003225F6" w:rsidRPr="00FD2184">
        <w:rPr>
          <w:rFonts w:eastAsia="Malgun Gothic"/>
          <w:lang w:eastAsia="ko-KR"/>
        </w:rPr>
        <w:t xml:space="preserve"> i.e.</w:t>
      </w:r>
      <w:r w:rsidR="00CF1C76" w:rsidRPr="00FD2184">
        <w:rPr>
          <w:rFonts w:eastAsia="Malgun Gothic"/>
          <w:lang w:eastAsia="ko-KR"/>
        </w:rPr>
        <w:t>,</w:t>
      </w:r>
      <w:r w:rsidR="003225F6" w:rsidRPr="00FD2184">
        <w:rPr>
          <w:rFonts w:eastAsia="Malgun Gothic"/>
          <w:lang w:eastAsia="ko-KR"/>
        </w:rPr>
        <w:t xml:space="preserve"> frequency resource allocation type 1. </w:t>
      </w:r>
      <w:r w:rsidR="00CE117D" w:rsidRPr="00FD2184">
        <w:rPr>
          <w:rFonts w:eastAsia="Malgun Gothic"/>
          <w:lang w:eastAsia="ko-KR"/>
        </w:rPr>
        <w:t>For frequency resource allocation type 1, to reduce the DCI overhead</w:t>
      </w:r>
      <w:r w:rsidR="00CA7FE1" w:rsidRPr="00FD2184">
        <w:rPr>
          <w:rFonts w:eastAsia="Malgun Gothic"/>
          <w:lang w:eastAsia="ko-KR"/>
        </w:rPr>
        <w:t>, a</w:t>
      </w:r>
      <w:r w:rsidR="00CE117D" w:rsidRPr="00FD2184">
        <w:rPr>
          <w:rFonts w:eastAsia="Malgun Gothic"/>
          <w:lang w:eastAsia="ko-KR"/>
        </w:rPr>
        <w:t xml:space="preserve"> possible</w:t>
      </w:r>
      <w:r w:rsidR="00CA7FE1" w:rsidRPr="00FD2184">
        <w:rPr>
          <w:rFonts w:eastAsia="Malgun Gothic"/>
          <w:lang w:eastAsia="ko-KR"/>
        </w:rPr>
        <w:t xml:space="preserve"> </w:t>
      </w:r>
      <w:r w:rsidR="0007106F" w:rsidRPr="00FD2184">
        <w:rPr>
          <w:rFonts w:eastAsia="Malgun Gothic"/>
          <w:lang w:eastAsia="ko-KR"/>
        </w:rPr>
        <w:t>way</w:t>
      </w:r>
      <w:r w:rsidR="0091185D" w:rsidRPr="00FD2184">
        <w:rPr>
          <w:rFonts w:eastAsia="Malgun Gothic"/>
          <w:lang w:eastAsia="ko-KR"/>
        </w:rPr>
        <w:t xml:space="preserve"> is to</w:t>
      </w:r>
      <w:r w:rsidR="00CE117D" w:rsidRPr="00FD2184">
        <w:rPr>
          <w:rFonts w:eastAsia="Malgun Gothic"/>
          <w:lang w:eastAsia="ko-KR"/>
        </w:rPr>
        <w:t xml:space="preserve"> </w:t>
      </w:r>
      <w:r w:rsidR="0091185D" w:rsidRPr="00FD2184">
        <w:rPr>
          <w:rFonts w:eastAsia="Malgun Gothic"/>
          <w:lang w:eastAsia="ko-KR"/>
        </w:rPr>
        <w:t>change</w:t>
      </w:r>
      <w:r w:rsidR="003A7CFB" w:rsidRPr="00FD2184">
        <w:rPr>
          <w:rFonts w:eastAsia="Malgun Gothic"/>
          <w:lang w:eastAsia="ko-KR"/>
        </w:rPr>
        <w:t xml:space="preserve"> </w:t>
      </w:r>
      <w:r w:rsidR="00CE117D" w:rsidRPr="00FD2184">
        <w:rPr>
          <w:rFonts w:eastAsia="Malgun Gothic"/>
          <w:lang w:eastAsia="ko-KR"/>
        </w:rPr>
        <w:t>the minimum number of allocated RBs</w:t>
      </w:r>
      <w:r w:rsidR="0091185D" w:rsidRPr="00FD2184">
        <w:rPr>
          <w:rFonts w:eastAsia="Malgun Gothic"/>
          <w:lang w:eastAsia="ko-KR"/>
        </w:rPr>
        <w:t>,</w:t>
      </w:r>
      <w:r w:rsidR="00CE117D" w:rsidRPr="00FD2184">
        <w:rPr>
          <w:rFonts w:eastAsia="Malgun Gothic"/>
          <w:lang w:eastAsia="ko-KR"/>
        </w:rPr>
        <w:t xml:space="preserve"> but the DCI </w:t>
      </w:r>
      <w:r w:rsidR="00641AC8" w:rsidRPr="00FD2184">
        <w:rPr>
          <w:rFonts w:eastAsia="Malgun Gothic"/>
          <w:lang w:eastAsia="ko-KR"/>
        </w:rPr>
        <w:t>overhead</w:t>
      </w:r>
      <w:r w:rsidR="00CE117D" w:rsidRPr="00FD2184">
        <w:rPr>
          <w:rFonts w:eastAsia="Malgun Gothic"/>
          <w:lang w:eastAsia="ko-KR"/>
        </w:rPr>
        <w:t xml:space="preserve"> reduction gain is limited. We don't think it is necessary to optimize frequency allocation type 0 </w:t>
      </w:r>
      <w:r w:rsidR="0003244A" w:rsidRPr="00FD2184">
        <w:rPr>
          <w:rFonts w:eastAsia="Malgun Gothic"/>
          <w:lang w:eastAsia="ko-KR"/>
        </w:rPr>
        <w:t xml:space="preserve">because </w:t>
      </w:r>
      <w:r w:rsidR="00CE117D" w:rsidRPr="00FD2184">
        <w:rPr>
          <w:rFonts w:eastAsia="Malgun Gothic"/>
          <w:lang w:eastAsia="ko-KR"/>
        </w:rPr>
        <w:t xml:space="preserve">it would be less </w:t>
      </w:r>
      <w:r w:rsidR="00CE6CB2" w:rsidRPr="00FD2184">
        <w:rPr>
          <w:rFonts w:eastAsia="Malgun Gothic"/>
          <w:lang w:eastAsia="ko-KR"/>
        </w:rPr>
        <w:t xml:space="preserve">frequently </w:t>
      </w:r>
      <w:r w:rsidR="00CE117D" w:rsidRPr="00FD2184">
        <w:rPr>
          <w:rFonts w:eastAsia="Malgun Gothic"/>
          <w:lang w:eastAsia="ko-KR"/>
        </w:rPr>
        <w:t>used</w:t>
      </w:r>
      <w:r w:rsidR="000340E0">
        <w:rPr>
          <w:rFonts w:eastAsia="Malgun Gothic"/>
          <w:lang w:eastAsia="ko-KR"/>
        </w:rPr>
        <w:t xml:space="preserve"> </w:t>
      </w:r>
      <w:r w:rsidR="000340E0" w:rsidRPr="002B3418">
        <w:rPr>
          <w:rFonts w:eastAsia="SimSun" w:hint="eastAsia"/>
          <w:lang w:val="en-US" w:eastAsia="zh-CN"/>
        </w:rPr>
        <w:t>in</w:t>
      </w:r>
      <w:r w:rsidR="000340E0" w:rsidRPr="002B3418">
        <w:rPr>
          <w:rFonts w:eastAsia="SimSun"/>
          <w:lang w:val="en-US" w:eastAsia="zh-CN"/>
        </w:rPr>
        <w:t xml:space="preserve"> 52.6</w:t>
      </w:r>
      <w:r w:rsidR="000340E0">
        <w:rPr>
          <w:rFonts w:eastAsia="SimSun"/>
          <w:lang w:val="en-US" w:eastAsia="zh-CN"/>
        </w:rPr>
        <w:t>-</w:t>
      </w:r>
      <w:r w:rsidR="000340E0" w:rsidRPr="002B3418">
        <w:rPr>
          <w:rFonts w:eastAsia="SimSun"/>
          <w:lang w:val="en-US" w:eastAsia="zh-CN"/>
        </w:rPr>
        <w:t>71GHz</w:t>
      </w:r>
      <w:r w:rsidR="004D53FD" w:rsidRPr="00FD2184">
        <w:rPr>
          <w:rFonts w:eastAsia="Malgun Gothic"/>
          <w:lang w:eastAsia="ko-KR"/>
        </w:rPr>
        <w:t>,</w:t>
      </w:r>
      <w:r w:rsidR="00CE117D" w:rsidRPr="00FD2184">
        <w:rPr>
          <w:rFonts w:eastAsia="Malgun Gothic"/>
          <w:lang w:eastAsia="ko-KR"/>
        </w:rPr>
        <w:t xml:space="preserve"> and</w:t>
      </w:r>
      <w:r w:rsidR="00F63B7C" w:rsidRPr="00FD2184">
        <w:rPr>
          <w:rFonts w:eastAsia="Malgun Gothic"/>
          <w:lang w:eastAsia="ko-KR"/>
        </w:rPr>
        <w:t xml:space="preserve"> </w:t>
      </w:r>
      <w:r w:rsidR="0003244A" w:rsidRPr="00FD2184">
        <w:rPr>
          <w:rFonts w:eastAsia="Malgun Gothic"/>
          <w:lang w:eastAsia="ko-KR"/>
        </w:rPr>
        <w:t xml:space="preserve">it </w:t>
      </w:r>
      <w:r w:rsidR="00F63B7C" w:rsidRPr="00FD2184">
        <w:rPr>
          <w:rFonts w:eastAsia="Malgun Gothic"/>
          <w:lang w:eastAsia="ko-KR"/>
        </w:rPr>
        <w:t>would</w:t>
      </w:r>
      <w:r w:rsidR="00CE117D" w:rsidRPr="00FD2184">
        <w:rPr>
          <w:rFonts w:eastAsia="Malgun Gothic"/>
          <w:lang w:eastAsia="ko-KR"/>
        </w:rPr>
        <w:t xml:space="preserve"> </w:t>
      </w:r>
      <w:r w:rsidR="00F63B7C" w:rsidRPr="00FD2184">
        <w:rPr>
          <w:rFonts w:eastAsia="Malgun Gothic"/>
          <w:lang w:eastAsia="ko-KR"/>
        </w:rPr>
        <w:t xml:space="preserve">require </w:t>
      </w:r>
      <w:r w:rsidR="00CE117D" w:rsidRPr="00FD2184">
        <w:rPr>
          <w:rFonts w:eastAsia="Malgun Gothic"/>
          <w:lang w:eastAsia="ko-KR"/>
        </w:rPr>
        <w:t xml:space="preserve">more DCI overhead in general. </w:t>
      </w:r>
    </w:p>
    <w:p w14:paraId="6CBDC461" w14:textId="030C920F" w:rsidR="005234D5" w:rsidRPr="00FD2184" w:rsidRDefault="00BD44F8" w:rsidP="003C74D3">
      <w:pPr>
        <w:spacing w:before="60" w:after="60"/>
        <w:rPr>
          <w:b/>
          <w:bCs/>
          <w:color w:val="000000"/>
          <w:lang w:eastAsia="ja-JP"/>
        </w:rPr>
      </w:pPr>
      <w:r w:rsidRPr="00FD2184">
        <w:rPr>
          <w:b/>
          <w:bCs/>
          <w:color w:val="000000"/>
          <w:lang w:eastAsia="ja-JP"/>
        </w:rPr>
        <w:t xml:space="preserve">Proposal </w:t>
      </w:r>
      <w:r w:rsidR="00AA6C5D">
        <w:rPr>
          <w:b/>
          <w:bCs/>
          <w:color w:val="000000"/>
          <w:lang w:eastAsia="ja-JP"/>
        </w:rPr>
        <w:t>5</w:t>
      </w:r>
      <w:r w:rsidRPr="00FD2184">
        <w:rPr>
          <w:b/>
          <w:bCs/>
          <w:color w:val="000000"/>
          <w:lang w:eastAsia="ja-JP"/>
        </w:rPr>
        <w:t xml:space="preserve">: </w:t>
      </w:r>
      <w:r w:rsidR="00641AC8" w:rsidRPr="00FD2184">
        <w:rPr>
          <w:b/>
          <w:bCs/>
          <w:color w:val="000000"/>
          <w:lang w:eastAsia="ja-JP"/>
        </w:rPr>
        <w:t>No need to have the optimization of FDRA size.</w:t>
      </w:r>
    </w:p>
    <w:p w14:paraId="50DA961D" w14:textId="2ED350FF" w:rsidR="005234D5" w:rsidRPr="00FD2184" w:rsidRDefault="005234D5" w:rsidP="003C74D3">
      <w:pPr>
        <w:spacing w:before="60" w:after="60"/>
        <w:rPr>
          <w:b/>
          <w:bCs/>
          <w:color w:val="000000"/>
          <w:lang w:eastAsia="ja-JP"/>
        </w:rPr>
      </w:pPr>
    </w:p>
    <w:p w14:paraId="79502072" w14:textId="618844F7" w:rsidR="0044411B" w:rsidRPr="00FD2184" w:rsidRDefault="007B27EF" w:rsidP="003C74D3">
      <w:pPr>
        <w:pStyle w:val="Heading2"/>
        <w:spacing w:before="60" w:after="60"/>
        <w:ind w:hanging="284"/>
        <w:rPr>
          <w:rFonts w:ascii="Times New Roman" w:hAnsi="Times New Roman"/>
          <w:lang w:val="en-US" w:eastAsia="ja-JP"/>
        </w:rPr>
      </w:pPr>
      <w:r w:rsidRPr="00FD2184">
        <w:rPr>
          <w:rFonts w:ascii="Times New Roman" w:hAnsi="Times New Roman"/>
          <w:lang w:val="en-US" w:eastAsia="ja-JP"/>
        </w:rPr>
        <w:t>HARQ</w:t>
      </w:r>
      <w:r w:rsidR="009324B6">
        <w:rPr>
          <w:rFonts w:ascii="Times New Roman" w:hAnsi="Times New Roman"/>
          <w:lang w:val="en-US" w:eastAsia="ja-JP"/>
        </w:rPr>
        <w:t xml:space="preserve"> related</w:t>
      </w:r>
    </w:p>
    <w:p w14:paraId="2DB94A52" w14:textId="6B96D419" w:rsidR="00050277" w:rsidRPr="004D51F8" w:rsidRDefault="000455FC" w:rsidP="003C74D3">
      <w:pPr>
        <w:pStyle w:val="Heading3"/>
        <w:spacing w:before="60" w:after="60"/>
        <w:rPr>
          <w:rStyle w:val="Heading3Char"/>
          <w:rFonts w:ascii="Times New Roman" w:hAnsi="Times New Roman"/>
          <w:bCs/>
          <w:sz w:val="32"/>
          <w:szCs w:val="32"/>
          <w:lang w:eastAsia="x-none"/>
        </w:rPr>
      </w:pPr>
      <w:r w:rsidRPr="004D51F8">
        <w:rPr>
          <w:rStyle w:val="Heading3Char"/>
          <w:rFonts w:ascii="Times New Roman" w:hAnsi="Times New Roman"/>
          <w:bCs/>
          <w:sz w:val="32"/>
          <w:szCs w:val="32"/>
          <w:lang w:eastAsia="x-none"/>
        </w:rPr>
        <w:t xml:space="preserve">Different PUCCHs </w:t>
      </w:r>
      <w:r w:rsidR="00A73973" w:rsidRPr="004D51F8">
        <w:rPr>
          <w:rStyle w:val="Heading3Char"/>
          <w:rFonts w:ascii="Times New Roman" w:hAnsi="Times New Roman"/>
          <w:bCs/>
          <w:sz w:val="32"/>
          <w:szCs w:val="32"/>
          <w:lang w:eastAsia="x-none"/>
        </w:rPr>
        <w:t>for</w:t>
      </w:r>
      <w:r w:rsidRPr="004D51F8">
        <w:rPr>
          <w:rStyle w:val="Heading3Char"/>
          <w:rFonts w:ascii="Times New Roman" w:hAnsi="Times New Roman"/>
          <w:bCs/>
          <w:sz w:val="32"/>
          <w:szCs w:val="32"/>
          <w:lang w:eastAsia="x-none"/>
        </w:rPr>
        <w:t xml:space="preserve"> different PDSCHs</w:t>
      </w:r>
      <w:r w:rsidR="00365BBD" w:rsidRPr="004D51F8">
        <w:rPr>
          <w:rStyle w:val="Heading3Char"/>
          <w:rFonts w:ascii="Times New Roman" w:hAnsi="Times New Roman"/>
          <w:bCs/>
          <w:sz w:val="32"/>
          <w:szCs w:val="32"/>
          <w:lang w:eastAsia="x-none"/>
        </w:rPr>
        <w:t xml:space="preserve"> scheduled</w:t>
      </w:r>
      <w:r w:rsidRPr="004D51F8">
        <w:rPr>
          <w:rStyle w:val="Heading3Char"/>
          <w:rFonts w:ascii="Times New Roman" w:hAnsi="Times New Roman"/>
          <w:bCs/>
          <w:sz w:val="32"/>
          <w:szCs w:val="32"/>
          <w:lang w:eastAsia="x-none"/>
        </w:rPr>
        <w:t xml:space="preserve"> by a DCI</w:t>
      </w:r>
      <w:r w:rsidR="003A0D11" w:rsidRPr="004D51F8">
        <w:rPr>
          <w:rStyle w:val="Heading3Char"/>
          <w:rFonts w:ascii="Times New Roman" w:hAnsi="Times New Roman"/>
          <w:bCs/>
          <w:sz w:val="32"/>
          <w:szCs w:val="32"/>
          <w:lang w:eastAsia="x-none"/>
        </w:rPr>
        <w:t xml:space="preserve"> </w:t>
      </w:r>
    </w:p>
    <w:p w14:paraId="5861FDD6" w14:textId="48B257A4" w:rsidR="002B6885" w:rsidRPr="00FD2184" w:rsidRDefault="002B6885" w:rsidP="003C74D3">
      <w:pPr>
        <w:spacing w:before="60" w:after="60"/>
        <w:rPr>
          <w:lang w:val="en-US" w:eastAsia="ja-JP"/>
        </w:rPr>
      </w:pPr>
      <w:r w:rsidRPr="00FD2184">
        <w:rPr>
          <w:bCs/>
          <w:lang w:val="en-US" w:eastAsia="ja-JP"/>
        </w:rPr>
        <w:t>For timing related to multi-PDSCH/PUSCH scheduling by a DCI, the following agreement was made in RAN1#104e.</w:t>
      </w:r>
    </w:p>
    <w:tbl>
      <w:tblPr>
        <w:tblStyle w:val="TableGrid"/>
        <w:tblW w:w="10075" w:type="dxa"/>
        <w:tblLook w:val="04A0" w:firstRow="1" w:lastRow="0" w:firstColumn="1" w:lastColumn="0" w:noHBand="0" w:noVBand="1"/>
      </w:tblPr>
      <w:tblGrid>
        <w:gridCol w:w="10075"/>
      </w:tblGrid>
      <w:tr w:rsidR="001017D7" w:rsidRPr="00FD2184" w14:paraId="704D1A72" w14:textId="77777777" w:rsidTr="00F32F31">
        <w:tc>
          <w:tcPr>
            <w:tcW w:w="10075" w:type="dxa"/>
          </w:tcPr>
          <w:p w14:paraId="0548E2E0" w14:textId="77777777" w:rsidR="001017D7" w:rsidRPr="00FD2184" w:rsidRDefault="001017D7" w:rsidP="003C74D3">
            <w:pPr>
              <w:spacing w:before="60" w:after="60"/>
              <w:rPr>
                <w:lang w:eastAsia="x-none"/>
              </w:rPr>
            </w:pPr>
            <w:r w:rsidRPr="00FD2184">
              <w:rPr>
                <w:highlight w:val="green"/>
                <w:lang w:eastAsia="x-none"/>
              </w:rPr>
              <w:t>Agreement:</w:t>
            </w:r>
          </w:p>
          <w:p w14:paraId="58344EF7" w14:textId="77777777" w:rsidR="001017D7" w:rsidRPr="00FD2184" w:rsidRDefault="001017D7" w:rsidP="003C74D3">
            <w:pPr>
              <w:numPr>
                <w:ilvl w:val="0"/>
                <w:numId w:val="9"/>
              </w:numPr>
              <w:spacing w:before="60" w:after="60"/>
              <w:rPr>
                <w:lang w:eastAsia="x-none"/>
              </w:rPr>
            </w:pPr>
            <w:r w:rsidRPr="00FD2184">
              <w:rPr>
                <w:lang w:eastAsia="x-none"/>
              </w:rPr>
              <w:t>For a DCI scheduling multiple PDSCHs, HARQ-ACK information corresponding to PDSCHs scheduled by the DCI is multiplexed with a single PUCCH in a slot that is determined based on K1,</w:t>
            </w:r>
          </w:p>
          <w:p w14:paraId="69C63E48" w14:textId="77777777" w:rsidR="001017D7" w:rsidRPr="00FD2184" w:rsidRDefault="001017D7" w:rsidP="003C74D3">
            <w:pPr>
              <w:numPr>
                <w:ilvl w:val="1"/>
                <w:numId w:val="9"/>
              </w:numPr>
              <w:spacing w:before="60" w:after="60"/>
              <w:rPr>
                <w:lang w:eastAsia="x-none"/>
              </w:rPr>
            </w:pPr>
            <w:r w:rsidRPr="00FD2184">
              <w:rPr>
                <w:lang w:eastAsia="x-none"/>
              </w:rPr>
              <w:t xml:space="preserve">where K1 (indicated by the PDSCH-to-HARQ_feedback timing indicator field in the DCI or provided by </w:t>
            </w:r>
            <w:r w:rsidRPr="00FD2184">
              <w:rPr>
                <w:i/>
                <w:iCs/>
                <w:lang w:eastAsia="x-none"/>
              </w:rPr>
              <w:t xml:space="preserve">dl-DataToUL-ACK </w:t>
            </w:r>
            <w:r w:rsidRPr="00FD2184">
              <w:rPr>
                <w:lang w:eastAsia="x-none"/>
              </w:rPr>
              <w:t>if the PDSCH-to-HARQ_feedback timing indicator field is not present in the DCI) indicates the slot offset between the slot of the last PDSCH scheduled by the DCI and the slot carrying the HARQ-ACK information corresponding to the scheduled PDSCHs.</w:t>
            </w:r>
          </w:p>
          <w:p w14:paraId="75504737" w14:textId="77777777" w:rsidR="001017D7" w:rsidRPr="00FD2184" w:rsidRDefault="001017D7" w:rsidP="003C74D3">
            <w:pPr>
              <w:numPr>
                <w:ilvl w:val="2"/>
                <w:numId w:val="9"/>
              </w:numPr>
              <w:spacing w:before="60" w:after="60"/>
              <w:rPr>
                <w:lang w:eastAsia="x-none"/>
              </w:rPr>
            </w:pPr>
            <w:r w:rsidRPr="00FD2184">
              <w:rPr>
                <w:lang w:eastAsia="x-none"/>
              </w:rPr>
              <w:t>It is noted that granularity of K1 can be separately discussed.</w:t>
            </w:r>
          </w:p>
          <w:p w14:paraId="23C8FAE0" w14:textId="77777777" w:rsidR="001017D7" w:rsidRPr="00FD2184" w:rsidRDefault="001017D7" w:rsidP="003C74D3">
            <w:pPr>
              <w:numPr>
                <w:ilvl w:val="0"/>
                <w:numId w:val="9"/>
              </w:numPr>
              <w:spacing w:before="60" w:after="60"/>
              <w:rPr>
                <w:lang w:eastAsia="x-none"/>
              </w:rPr>
            </w:pPr>
            <w:r w:rsidRPr="00FD2184">
              <w:rPr>
                <w:lang w:eastAsia="x-none"/>
              </w:rPr>
              <w:t>FFS</w:t>
            </w:r>
            <w:r w:rsidRPr="00DE3C4B">
              <w:rPr>
                <w:lang w:eastAsia="x-none"/>
              </w:rPr>
              <w:t>: If needed, further discuss whether or not HARQ-ACK information corresponding to different PDSCHs scheduled by the DCI can be carried by different PUCCH(s)</w:t>
            </w:r>
          </w:p>
        </w:tc>
      </w:tr>
    </w:tbl>
    <w:p w14:paraId="5D175711" w14:textId="2380B5A0" w:rsidR="007F3D44" w:rsidRPr="007F3D44" w:rsidRDefault="00F24684" w:rsidP="003C74D3">
      <w:pPr>
        <w:spacing w:before="60" w:after="60"/>
        <w:rPr>
          <w:lang w:val="en-US" w:eastAsia="x-none"/>
        </w:rPr>
      </w:pPr>
      <w:r>
        <w:rPr>
          <w:lang w:val="en-US" w:eastAsia="x-none"/>
        </w:rPr>
        <w:t>For the</w:t>
      </w:r>
      <w:r w:rsidR="004872D1">
        <w:rPr>
          <w:lang w:val="en-US" w:eastAsia="x-none"/>
        </w:rPr>
        <w:t xml:space="preserve"> FFS point</w:t>
      </w:r>
      <w:r>
        <w:rPr>
          <w:lang w:val="en-US" w:eastAsia="x-none"/>
        </w:rPr>
        <w:t xml:space="preserve"> in above agreement</w:t>
      </w:r>
      <w:r w:rsidR="004872D1">
        <w:rPr>
          <w:lang w:val="en-US" w:eastAsia="x-none"/>
        </w:rPr>
        <w:t>, w</w:t>
      </w:r>
      <w:r w:rsidR="00CA7754">
        <w:rPr>
          <w:lang w:val="en-US" w:eastAsia="x-none"/>
        </w:rPr>
        <w:t xml:space="preserve">e think that </w:t>
      </w:r>
      <w:r w:rsidR="004872D1">
        <w:rPr>
          <w:lang w:val="en-US" w:eastAsia="x-none"/>
        </w:rPr>
        <w:t xml:space="preserve">it is necessary to clarify </w:t>
      </w:r>
      <w:r w:rsidR="009B69EC" w:rsidRPr="009B69EC">
        <w:rPr>
          <w:lang w:val="en-US" w:eastAsia="x-none"/>
        </w:rPr>
        <w:t xml:space="preserve">how to indicate </w:t>
      </w:r>
      <w:r w:rsidR="00D87FA1">
        <w:rPr>
          <w:lang w:val="en-US" w:eastAsia="x-none"/>
        </w:rPr>
        <w:t xml:space="preserve">multiple </w:t>
      </w:r>
      <w:r w:rsidR="009B69EC" w:rsidRPr="009B69EC">
        <w:rPr>
          <w:lang w:val="en-US" w:eastAsia="x-none"/>
        </w:rPr>
        <w:t>PUCCH timings/resources and DAI by a single DCI</w:t>
      </w:r>
      <w:r w:rsidR="004872D1">
        <w:rPr>
          <w:lang w:val="en-US" w:eastAsia="x-none"/>
        </w:rPr>
        <w:t xml:space="preserve">. In addition, </w:t>
      </w:r>
      <w:r w:rsidR="004D3EA4">
        <w:rPr>
          <w:lang w:val="en-US" w:eastAsia="x-none"/>
        </w:rPr>
        <w:t xml:space="preserve">in </w:t>
      </w:r>
      <w:r w:rsidR="00284C7B">
        <w:rPr>
          <w:lang w:val="en-US" w:eastAsia="x-none"/>
        </w:rPr>
        <w:t>a</w:t>
      </w:r>
      <w:r w:rsidR="004D3EA4">
        <w:rPr>
          <w:lang w:val="en-US" w:eastAsia="x-none"/>
        </w:rPr>
        <w:t xml:space="preserve">genda </w:t>
      </w:r>
      <w:r w:rsidR="00284C7B">
        <w:rPr>
          <w:lang w:val="en-US" w:eastAsia="x-none"/>
        </w:rPr>
        <w:t>i</w:t>
      </w:r>
      <w:r w:rsidR="004D3EA4">
        <w:rPr>
          <w:lang w:val="en-US" w:eastAsia="x-none"/>
        </w:rPr>
        <w:t>tem 8</w:t>
      </w:r>
      <w:r w:rsidR="009B69EC" w:rsidRPr="009B69EC">
        <w:rPr>
          <w:lang w:val="en-US" w:eastAsia="x-none"/>
        </w:rPr>
        <w:t xml:space="preserve">.13.2 (Multi-cell PDSCH scheduling via a single DCI in DSS AI), similar issues </w:t>
      </w:r>
      <w:r w:rsidR="004D3EA4">
        <w:rPr>
          <w:lang w:val="en-US" w:eastAsia="x-none"/>
        </w:rPr>
        <w:t>have been</w:t>
      </w:r>
      <w:r w:rsidR="009B69EC" w:rsidRPr="009B69EC">
        <w:rPr>
          <w:lang w:val="en-US" w:eastAsia="x-none"/>
        </w:rPr>
        <w:t xml:space="preserve"> discussed, but the following conclusion was made in RAN1#105</w:t>
      </w:r>
      <w:r w:rsidR="00284C7B">
        <w:rPr>
          <w:lang w:val="en-US" w:eastAsia="x-none"/>
        </w:rPr>
        <w:t>-</w:t>
      </w:r>
      <w:r w:rsidR="009B69EC" w:rsidRPr="009B69EC">
        <w:rPr>
          <w:lang w:val="en-US" w:eastAsia="x-none"/>
        </w:rPr>
        <w:t>e</w:t>
      </w:r>
      <w:r w:rsidR="00454854">
        <w:rPr>
          <w:lang w:val="en-US" w:eastAsia="x-none"/>
        </w:rPr>
        <w:t>.</w:t>
      </w:r>
      <w:r w:rsidR="007F3D44">
        <w:rPr>
          <w:lang w:val="en-US" w:eastAsia="x-none"/>
        </w:rPr>
        <w:t xml:space="preserve"> </w:t>
      </w:r>
      <w:r w:rsidR="00D87FA1">
        <w:rPr>
          <w:lang w:val="en-US" w:eastAsia="x-none"/>
        </w:rPr>
        <w:t xml:space="preserve">As </w:t>
      </w:r>
      <w:r w:rsidR="004C24C4">
        <w:rPr>
          <w:lang w:val="en-US" w:eastAsia="x-none"/>
        </w:rPr>
        <w:t xml:space="preserve">the </w:t>
      </w:r>
      <w:r w:rsidR="007F3D44" w:rsidRPr="007F3D44">
        <w:rPr>
          <w:lang w:val="en-US" w:eastAsia="x-none"/>
        </w:rPr>
        <w:t xml:space="preserve">remaining available meeting time is limited </w:t>
      </w:r>
      <w:r w:rsidR="00B464C9">
        <w:rPr>
          <w:lang w:val="en-US" w:eastAsia="x-none"/>
        </w:rPr>
        <w:t xml:space="preserve">in Rel. 17, </w:t>
      </w:r>
      <w:r w:rsidR="001B180F">
        <w:rPr>
          <w:lang w:val="en-US" w:eastAsia="x-none"/>
        </w:rPr>
        <w:t>we do not</w:t>
      </w:r>
      <w:r w:rsidR="007F3D44" w:rsidRPr="007F3D44">
        <w:rPr>
          <w:lang w:val="en-US" w:eastAsia="x-none"/>
        </w:rPr>
        <w:t xml:space="preserve"> support </w:t>
      </w:r>
      <w:r w:rsidR="00B464C9" w:rsidRPr="00DE3C4B">
        <w:rPr>
          <w:lang w:eastAsia="x-none"/>
        </w:rPr>
        <w:t>HARQ-ACK information corresponding to different PDSCHs scheduled by the DCI can be carried by different PUCCH(s)</w:t>
      </w:r>
      <w:r w:rsidR="007F3D44" w:rsidRPr="007F3D44">
        <w:rPr>
          <w:lang w:val="en-US" w:eastAsia="x-none"/>
        </w:rPr>
        <w:t>.</w:t>
      </w:r>
      <w:r w:rsidR="00D87FA1">
        <w:rPr>
          <w:lang w:val="en-US" w:eastAsia="x-none"/>
        </w:rPr>
        <w:t xml:space="preserve"> In future release, a </w:t>
      </w:r>
      <w:r w:rsidR="00D87FA1" w:rsidRPr="007F3D44">
        <w:rPr>
          <w:lang w:val="en-US" w:eastAsia="x-none"/>
        </w:rPr>
        <w:t>more flexible function should be introduced</w:t>
      </w:r>
      <w:r w:rsidR="00D87FA1">
        <w:rPr>
          <w:lang w:val="en-US" w:eastAsia="x-none"/>
        </w:rPr>
        <w:t>, together</w:t>
      </w:r>
      <w:r w:rsidR="00D87FA1" w:rsidRPr="007F3D44">
        <w:rPr>
          <w:lang w:val="en-US" w:eastAsia="x-none"/>
        </w:rPr>
        <w:t xml:space="preserve"> </w:t>
      </w:r>
      <w:r w:rsidR="00D87FA1">
        <w:rPr>
          <w:lang w:val="en-US" w:eastAsia="x-none"/>
        </w:rPr>
        <w:t xml:space="preserve">with a consideration </w:t>
      </w:r>
      <w:r w:rsidR="00D87FA1" w:rsidRPr="007F3D44">
        <w:rPr>
          <w:lang w:val="en-US" w:eastAsia="x-none"/>
        </w:rPr>
        <w:t>DSS</w:t>
      </w:r>
      <w:r w:rsidR="00D87FA1">
        <w:rPr>
          <w:lang w:val="en-US" w:eastAsia="x-none"/>
        </w:rPr>
        <w:t>.</w:t>
      </w:r>
    </w:p>
    <w:tbl>
      <w:tblPr>
        <w:tblStyle w:val="TableGrid"/>
        <w:tblW w:w="0" w:type="auto"/>
        <w:tblLook w:val="04A0" w:firstRow="1" w:lastRow="0" w:firstColumn="1" w:lastColumn="0" w:noHBand="0" w:noVBand="1"/>
      </w:tblPr>
      <w:tblGrid>
        <w:gridCol w:w="10056"/>
      </w:tblGrid>
      <w:tr w:rsidR="004D3EA4" w14:paraId="4F7AB4F2" w14:textId="77777777" w:rsidTr="004D3EA4">
        <w:tc>
          <w:tcPr>
            <w:tcW w:w="10056" w:type="dxa"/>
          </w:tcPr>
          <w:p w14:paraId="6419AFE9" w14:textId="1FE39F31" w:rsidR="00601B15" w:rsidRPr="00601B15" w:rsidRDefault="00601B15" w:rsidP="003C74D3">
            <w:pPr>
              <w:spacing w:before="60" w:after="60"/>
              <w:rPr>
                <w:lang w:val="en-US" w:eastAsia="x-none"/>
              </w:rPr>
            </w:pPr>
            <w:r w:rsidRPr="00601B15">
              <w:rPr>
                <w:b/>
                <w:bCs/>
                <w:lang w:eastAsia="x-none"/>
              </w:rPr>
              <w:t>Conclusion</w:t>
            </w:r>
            <w:r w:rsidR="00DA22F6">
              <w:rPr>
                <w:b/>
                <w:bCs/>
                <w:lang w:eastAsia="x-none"/>
              </w:rPr>
              <w:t>:</w:t>
            </w:r>
          </w:p>
          <w:p w14:paraId="487E7C46" w14:textId="77777777" w:rsidR="00601B15" w:rsidRPr="00601B15" w:rsidRDefault="00601B15" w:rsidP="003C74D3">
            <w:pPr>
              <w:spacing w:before="60" w:after="60"/>
              <w:rPr>
                <w:lang w:val="en-US" w:eastAsia="x-none"/>
              </w:rPr>
            </w:pPr>
            <w:r w:rsidRPr="00601B15">
              <w:rPr>
                <w:lang w:eastAsia="x-none"/>
              </w:rPr>
              <w:t>Stop the RAN1 work on two-cell PDSCH scheduling via a single DCI for specification support in Rel-17 DSS</w:t>
            </w:r>
          </w:p>
          <w:p w14:paraId="37726238" w14:textId="77777777" w:rsidR="00601B15" w:rsidRPr="00601B15" w:rsidRDefault="00601B15" w:rsidP="003C74D3">
            <w:pPr>
              <w:numPr>
                <w:ilvl w:val="0"/>
                <w:numId w:val="34"/>
              </w:numPr>
              <w:spacing w:before="60" w:after="60"/>
              <w:rPr>
                <w:lang w:val="en-US" w:eastAsia="x-none"/>
              </w:rPr>
            </w:pPr>
            <w:r w:rsidRPr="00601B15">
              <w:rPr>
                <w:lang w:eastAsia="x-none"/>
              </w:rPr>
              <w:t xml:space="preserve">Due to Rel-17 WID scope only focusing on two DL carriers within FR1, RAN1 did not study the potential benefits for more than 2 carriers for both UL and DL within FR1 and FR2.  </w:t>
            </w:r>
          </w:p>
          <w:p w14:paraId="6EE12CA5" w14:textId="01B7C17E" w:rsidR="004D3EA4" w:rsidRPr="00601B15" w:rsidRDefault="00601B15" w:rsidP="003C74D3">
            <w:pPr>
              <w:numPr>
                <w:ilvl w:val="0"/>
                <w:numId w:val="34"/>
              </w:numPr>
              <w:spacing w:before="60" w:after="60"/>
              <w:rPr>
                <w:lang w:val="en-US" w:eastAsia="x-none"/>
              </w:rPr>
            </w:pPr>
            <w:r w:rsidRPr="00601B15">
              <w:rPr>
                <w:lang w:eastAsia="x-none"/>
              </w:rPr>
              <w:t>It is up to RAN to decide whether or not the feature is studied/specified in Rel-18 with extension to more than 2 carriers for both UL and DL within FR1 and FR2.</w:t>
            </w:r>
          </w:p>
        </w:tc>
      </w:tr>
    </w:tbl>
    <w:p w14:paraId="44E7758D" w14:textId="07C77DC7" w:rsidR="004D3EA4" w:rsidRDefault="001C691A" w:rsidP="003C74D3">
      <w:pPr>
        <w:spacing w:before="60" w:after="60"/>
        <w:rPr>
          <w:lang w:eastAsia="x-none"/>
        </w:rPr>
      </w:pPr>
      <w:r>
        <w:rPr>
          <w:lang w:val="en-US" w:eastAsia="x-none"/>
        </w:rPr>
        <w:t>In addition</w:t>
      </w:r>
      <w:r w:rsidR="00FE4EBD">
        <w:rPr>
          <w:lang w:val="en-US" w:eastAsia="x-none"/>
        </w:rPr>
        <w:t>,</w:t>
      </w:r>
      <w:r w:rsidR="00590A9E">
        <w:rPr>
          <w:lang w:val="en-US" w:eastAsia="x-none"/>
        </w:rPr>
        <w:t xml:space="preserve"> </w:t>
      </w:r>
      <w:r>
        <w:rPr>
          <w:lang w:val="en-US" w:eastAsia="x-none"/>
        </w:rPr>
        <w:t xml:space="preserve">the similar function with </w:t>
      </w:r>
      <w:r w:rsidRPr="001C691A">
        <w:rPr>
          <w:lang w:val="en-US" w:eastAsia="x-none"/>
        </w:rPr>
        <w:t xml:space="preserve">HARQ-ACK information corresponding to different PDSCHs scheduled by the DCI </w:t>
      </w:r>
      <w:r>
        <w:rPr>
          <w:lang w:val="en-US" w:eastAsia="x-none"/>
        </w:rPr>
        <w:t xml:space="preserve">is </w:t>
      </w:r>
      <w:r w:rsidRPr="001C691A">
        <w:rPr>
          <w:lang w:val="en-US" w:eastAsia="x-none"/>
        </w:rPr>
        <w:t>carried by different PUCCH(s)</w:t>
      </w:r>
      <w:r>
        <w:rPr>
          <w:lang w:val="en-US" w:eastAsia="x-none"/>
        </w:rPr>
        <w:t xml:space="preserve"> can be achieved by multiple DCIs </w:t>
      </w:r>
      <w:r w:rsidR="00616218">
        <w:rPr>
          <w:lang w:val="en-US" w:eastAsia="x-none"/>
        </w:rPr>
        <w:t xml:space="preserve">in current specifications </w:t>
      </w:r>
      <w:r>
        <w:rPr>
          <w:lang w:val="en-US" w:eastAsia="x-none"/>
        </w:rPr>
        <w:t xml:space="preserve">using </w:t>
      </w:r>
      <w:r w:rsidR="00AD227B" w:rsidRPr="00972CC9">
        <w:rPr>
          <w:lang w:eastAsia="x-none"/>
        </w:rPr>
        <w:t>FG3-5b</w:t>
      </w:r>
      <w:r w:rsidR="00AD227B">
        <w:rPr>
          <w:lang w:eastAsia="x-none"/>
        </w:rPr>
        <w:t xml:space="preserve"> in </w:t>
      </w:r>
      <w:r w:rsidR="00784473">
        <w:rPr>
          <w:lang w:eastAsia="x-none"/>
        </w:rPr>
        <w:t>T</w:t>
      </w:r>
      <w:r w:rsidR="00784473">
        <w:rPr>
          <w:lang w:eastAsia="ja-JP"/>
        </w:rPr>
        <w:t>R</w:t>
      </w:r>
      <w:r w:rsidR="00784473">
        <w:rPr>
          <w:lang w:eastAsia="x-none"/>
        </w:rPr>
        <w:t xml:space="preserve"> </w:t>
      </w:r>
      <w:r w:rsidR="00AD227B">
        <w:rPr>
          <w:lang w:eastAsia="x-none"/>
        </w:rPr>
        <w:t>38.822</w:t>
      </w:r>
      <w:r w:rsidR="00EE3FE3">
        <w:rPr>
          <w:lang w:eastAsia="x-none"/>
        </w:rPr>
        <w:t xml:space="preserve"> and </w:t>
      </w:r>
      <w:r w:rsidR="009A0B43">
        <w:rPr>
          <w:lang w:eastAsia="x-none"/>
        </w:rPr>
        <w:t xml:space="preserve">it is </w:t>
      </w:r>
      <w:r w:rsidR="00EE3FE3">
        <w:rPr>
          <w:lang w:eastAsia="x-none"/>
        </w:rPr>
        <w:t>configured by higher</w:t>
      </w:r>
      <w:r w:rsidR="00E41B12">
        <w:rPr>
          <w:lang w:eastAsia="x-none"/>
        </w:rPr>
        <w:t xml:space="preserve"> </w:t>
      </w:r>
      <w:r w:rsidR="00EE3FE3">
        <w:rPr>
          <w:lang w:eastAsia="x-none"/>
        </w:rPr>
        <w:t xml:space="preserve">layer parameter </w:t>
      </w:r>
      <w:r w:rsidR="0036214F" w:rsidRPr="0036214F">
        <w:rPr>
          <w:rFonts w:eastAsia="Times New Roman"/>
          <w:i/>
          <w:iCs/>
          <w:color w:val="000000"/>
          <w:lang w:val="en-US"/>
        </w:rPr>
        <w:t>pdcch-MonitoringAnyOccasionsWithSpanGap</w:t>
      </w:r>
      <w:r w:rsidR="00650558">
        <w:rPr>
          <w:lang w:eastAsia="x-none"/>
        </w:rPr>
        <w:t xml:space="preserve"> in TS 38.306</w:t>
      </w:r>
      <w:r w:rsidR="009F4324">
        <w:rPr>
          <w:lang w:eastAsia="x-none"/>
        </w:rPr>
        <w:t xml:space="preserve"> as</w:t>
      </w:r>
      <w:r w:rsidR="00DC2322">
        <w:rPr>
          <w:lang w:eastAsia="x-none"/>
        </w:rPr>
        <w:t xml:space="preserve"> shown in the</w:t>
      </w:r>
      <w:r w:rsidR="009F4324">
        <w:rPr>
          <w:lang w:eastAsia="x-none"/>
        </w:rPr>
        <w:t xml:space="preserve"> following</w:t>
      </w:r>
      <w:r w:rsidR="00CF6444">
        <w:rPr>
          <w:lang w:eastAsia="x-none"/>
        </w:rPr>
        <w:t xml:space="preserve">. </w:t>
      </w:r>
      <w:r w:rsidR="00D000C1">
        <w:rPr>
          <w:lang w:eastAsia="x-none"/>
        </w:rPr>
        <w:t>P</w:t>
      </w:r>
      <w:r w:rsidR="00CF6444">
        <w:rPr>
          <w:lang w:eastAsia="x-none"/>
        </w:rPr>
        <w:t>articular</w:t>
      </w:r>
      <w:r w:rsidR="00D000C1">
        <w:rPr>
          <w:lang w:eastAsia="x-none"/>
        </w:rPr>
        <w:t>ly</w:t>
      </w:r>
      <w:r w:rsidR="00CF6444">
        <w:rPr>
          <w:lang w:eastAsia="x-none"/>
        </w:rPr>
        <w:t xml:space="preserve">, </w:t>
      </w:r>
      <w:r w:rsidR="002013EC" w:rsidRPr="002013EC">
        <w:rPr>
          <w:lang w:eastAsia="x-none"/>
        </w:rPr>
        <w:t>two PDCCHs</w:t>
      </w:r>
      <w:r w:rsidR="00493C38">
        <w:rPr>
          <w:lang w:eastAsia="x-none"/>
        </w:rPr>
        <w:t xml:space="preserve"> </w:t>
      </w:r>
      <w:r w:rsidR="00AD227B">
        <w:rPr>
          <w:lang w:eastAsia="x-none"/>
        </w:rPr>
        <w:t>are</w:t>
      </w:r>
      <w:r w:rsidR="002013EC" w:rsidRPr="002013EC">
        <w:rPr>
          <w:lang w:eastAsia="x-none"/>
        </w:rPr>
        <w:t xml:space="preserve"> sent in a slot for a UE</w:t>
      </w:r>
      <w:r w:rsidR="002013EC">
        <w:rPr>
          <w:lang w:eastAsia="x-none"/>
        </w:rPr>
        <w:t xml:space="preserve">, </w:t>
      </w:r>
      <w:r w:rsidR="00493C38">
        <w:rPr>
          <w:lang w:eastAsia="x-none"/>
        </w:rPr>
        <w:t xml:space="preserve">where each of them schedules several TBs such as less than 8 TBs, </w:t>
      </w:r>
      <w:r w:rsidR="002013EC">
        <w:rPr>
          <w:lang w:eastAsia="x-none"/>
        </w:rPr>
        <w:t xml:space="preserve">so that </w:t>
      </w:r>
      <w:r w:rsidR="002013EC" w:rsidRPr="002013EC">
        <w:rPr>
          <w:lang w:eastAsia="x-none"/>
        </w:rPr>
        <w:t>different PUCCHs</w:t>
      </w:r>
      <w:r w:rsidR="001A7FB4">
        <w:rPr>
          <w:lang w:eastAsia="x-none"/>
        </w:rPr>
        <w:t xml:space="preserve"> can be used</w:t>
      </w:r>
      <w:r w:rsidR="00493C38">
        <w:rPr>
          <w:lang w:eastAsia="x-none"/>
        </w:rPr>
        <w:t xml:space="preserve"> to meet the requirement of latency</w:t>
      </w:r>
      <w:r w:rsidR="00911F32">
        <w:rPr>
          <w:lang w:eastAsia="x-none"/>
        </w:rPr>
        <w:t xml:space="preserve">. </w:t>
      </w:r>
      <w:r>
        <w:rPr>
          <w:lang w:eastAsia="x-none"/>
        </w:rPr>
        <w:t xml:space="preserve">Therefore, the gain of this function is just DCI overhead reduction. </w:t>
      </w:r>
      <w:r w:rsidR="00875CBE">
        <w:rPr>
          <w:lang w:eastAsia="x-none"/>
        </w:rPr>
        <w:t>Therefore, we propose to reuse the function of FG3-5b.</w:t>
      </w:r>
    </w:p>
    <w:p w14:paraId="2DCC0B5A" w14:textId="3A273C40" w:rsidR="009F4324" w:rsidRDefault="00942CB5" w:rsidP="003C74D3">
      <w:pPr>
        <w:spacing w:before="60" w:after="60"/>
        <w:rPr>
          <w:lang w:eastAsia="x-none"/>
        </w:rPr>
      </w:pPr>
      <w:r>
        <w:rPr>
          <w:lang w:eastAsia="x-none"/>
        </w:rPr>
        <w:t>TR 38.822</w:t>
      </w:r>
    </w:p>
    <w:tbl>
      <w:tblPr>
        <w:tblStyle w:val="TableGrid"/>
        <w:tblW w:w="0" w:type="auto"/>
        <w:tblLook w:val="04A0" w:firstRow="1" w:lastRow="0" w:firstColumn="1" w:lastColumn="0" w:noHBand="0" w:noVBand="1"/>
      </w:tblPr>
      <w:tblGrid>
        <w:gridCol w:w="10056"/>
      </w:tblGrid>
      <w:tr w:rsidR="009F4324" w14:paraId="0787B303" w14:textId="77777777" w:rsidTr="009319DC">
        <w:tc>
          <w:tcPr>
            <w:tcW w:w="10056" w:type="dxa"/>
          </w:tcPr>
          <w:p w14:paraId="0BED9860" w14:textId="713C8780" w:rsidR="009F4324" w:rsidRPr="00601B15" w:rsidRDefault="009F4324" w:rsidP="003C74D3">
            <w:pPr>
              <w:spacing w:before="60" w:after="60"/>
              <w:rPr>
                <w:lang w:val="en-US" w:eastAsia="x-none"/>
              </w:rPr>
            </w:pPr>
            <w:r w:rsidRPr="009F4324">
              <w:rPr>
                <w:b/>
                <w:bCs/>
                <w:lang w:eastAsia="x-none"/>
              </w:rPr>
              <w:t>3-5b</w:t>
            </w:r>
            <w:r>
              <w:rPr>
                <w:b/>
                <w:bCs/>
                <w:lang w:eastAsia="x-none"/>
              </w:rPr>
              <w:t xml:space="preserve">: </w:t>
            </w:r>
            <w:r w:rsidRPr="009F4324">
              <w:rPr>
                <w:b/>
                <w:bCs/>
                <w:lang w:eastAsia="x-none"/>
              </w:rPr>
              <w:t>All PDCCH monitoring occasion can be any OFDM symbol(s) of a slot for Case 2 with a span gap</w:t>
            </w:r>
          </w:p>
          <w:p w14:paraId="4B359D25" w14:textId="07DE2E26" w:rsidR="009F4324" w:rsidRDefault="009F4324" w:rsidP="003C74D3">
            <w:pPr>
              <w:spacing w:before="60" w:after="60"/>
              <w:rPr>
                <w:lang w:eastAsia="ja-JP"/>
              </w:rPr>
            </w:pPr>
            <w:r>
              <w:rPr>
                <w:rFonts w:hint="eastAsia"/>
                <w:lang w:eastAsia="ja-JP"/>
              </w:rPr>
              <w:t>&lt;</w:t>
            </w:r>
            <w:r>
              <w:rPr>
                <w:lang w:eastAsia="ja-JP"/>
              </w:rPr>
              <w:t>skip</w:t>
            </w:r>
            <w:r w:rsidR="0086502E">
              <w:rPr>
                <w:lang w:eastAsia="ja-JP"/>
              </w:rPr>
              <w:t>ped</w:t>
            </w:r>
            <w:r>
              <w:rPr>
                <w:lang w:eastAsia="ja-JP"/>
              </w:rPr>
              <w:t>&gt;</w:t>
            </w:r>
          </w:p>
          <w:p w14:paraId="23206C6F" w14:textId="757601F2" w:rsidR="009F4324" w:rsidRDefault="009F4324" w:rsidP="003C74D3">
            <w:pPr>
              <w:spacing w:before="60" w:after="60"/>
              <w:rPr>
                <w:lang w:eastAsia="x-none"/>
              </w:rPr>
            </w:pPr>
            <w:r>
              <w:rPr>
                <w:lang w:eastAsia="x-none"/>
              </w:rPr>
              <w:lastRenderedPageBreak/>
              <w:t>For the set of monitoring occasions which are within the same span:</w:t>
            </w:r>
          </w:p>
          <w:p w14:paraId="2DECB0BF" w14:textId="77777777" w:rsidR="009F4324" w:rsidRDefault="009F4324" w:rsidP="003C74D3">
            <w:pPr>
              <w:spacing w:before="60" w:after="60"/>
              <w:rPr>
                <w:lang w:eastAsia="x-none"/>
              </w:rPr>
            </w:pPr>
            <w:r>
              <w:rPr>
                <w:rFonts w:hint="eastAsia"/>
                <w:lang w:eastAsia="x-none"/>
              </w:rPr>
              <w:t>•</w:t>
            </w:r>
            <w:r>
              <w:rPr>
                <w:lang w:eastAsia="x-none"/>
              </w:rPr>
              <w:tab/>
              <w:t>Processing one unicast DCI scheduling DL and one unicast DCI scheduling UL per scheduled CC across this set of monitoring occasions for FDD</w:t>
            </w:r>
          </w:p>
          <w:p w14:paraId="6C4561BB" w14:textId="77777777" w:rsidR="009F4324" w:rsidRDefault="009F4324" w:rsidP="003C74D3">
            <w:pPr>
              <w:spacing w:before="60" w:after="60"/>
              <w:rPr>
                <w:lang w:eastAsia="x-none"/>
              </w:rPr>
            </w:pPr>
            <w:r>
              <w:rPr>
                <w:rFonts w:hint="eastAsia"/>
                <w:lang w:eastAsia="x-none"/>
              </w:rPr>
              <w:t>•</w:t>
            </w:r>
            <w:r>
              <w:rPr>
                <w:lang w:eastAsia="x-none"/>
              </w:rPr>
              <w:tab/>
              <w:t>Processing one unicast DCI scheduling DL and two unicast DCI scheduling UL per scheduled CC across this set of monitoring occasions for TDD</w:t>
            </w:r>
          </w:p>
          <w:p w14:paraId="31A90639" w14:textId="361B43FF" w:rsidR="009F4324" w:rsidRDefault="009F4324" w:rsidP="003C74D3">
            <w:pPr>
              <w:spacing w:before="60" w:after="60"/>
              <w:rPr>
                <w:lang w:eastAsia="x-none"/>
              </w:rPr>
            </w:pPr>
            <w:r>
              <w:rPr>
                <w:rFonts w:hint="eastAsia"/>
                <w:lang w:eastAsia="x-none"/>
              </w:rPr>
              <w:t>•</w:t>
            </w:r>
            <w:r>
              <w:rPr>
                <w:lang w:eastAsia="x-none"/>
              </w:rPr>
              <w:tab/>
              <w:t>Processing two unicast DCI scheduling DL and one unicast DCI scheduling UL per scheduled CC across this set of monitoring occasions for TDD</w:t>
            </w:r>
          </w:p>
          <w:p w14:paraId="69C6B7D7" w14:textId="5C058688" w:rsidR="009F4324" w:rsidRPr="00601B15" w:rsidRDefault="009F4324" w:rsidP="003C74D3">
            <w:pPr>
              <w:spacing w:before="60" w:after="60"/>
              <w:rPr>
                <w:lang w:val="en-US" w:eastAsia="ja-JP"/>
              </w:rPr>
            </w:pPr>
            <w:r>
              <w:rPr>
                <w:rFonts w:hint="eastAsia"/>
                <w:lang w:eastAsia="ja-JP"/>
              </w:rPr>
              <w:t>&lt;</w:t>
            </w:r>
            <w:r>
              <w:rPr>
                <w:lang w:eastAsia="ja-JP"/>
              </w:rPr>
              <w:t>skip</w:t>
            </w:r>
            <w:r w:rsidR="00315BE1">
              <w:rPr>
                <w:lang w:eastAsia="ja-JP"/>
              </w:rPr>
              <w:t>ped</w:t>
            </w:r>
            <w:r w:rsidR="00006E73">
              <w:rPr>
                <w:lang w:eastAsia="ja-JP"/>
              </w:rPr>
              <w:t>&gt;</w:t>
            </w:r>
          </w:p>
        </w:tc>
      </w:tr>
    </w:tbl>
    <w:p w14:paraId="33FF0527" w14:textId="7B4549EB" w:rsidR="009F4324" w:rsidRDefault="009F4324" w:rsidP="003C74D3">
      <w:pPr>
        <w:spacing w:before="60" w:after="60"/>
        <w:rPr>
          <w:lang w:val="en-US" w:eastAsia="x-none"/>
        </w:rPr>
      </w:pPr>
    </w:p>
    <w:p w14:paraId="2C31AD97" w14:textId="1F7B9E62" w:rsidR="00907D26" w:rsidRDefault="00753679" w:rsidP="003C74D3">
      <w:pPr>
        <w:spacing w:before="60" w:after="60"/>
        <w:rPr>
          <w:lang w:val="en-US" w:eastAsia="x-none"/>
        </w:rPr>
      </w:pPr>
      <w:r>
        <w:rPr>
          <w:lang w:val="en-US" w:eastAsia="x-none"/>
        </w:rPr>
        <w:t>TS 38.306</w:t>
      </w:r>
    </w:p>
    <w:tbl>
      <w:tblPr>
        <w:tblW w:w="1006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555"/>
        <w:gridCol w:w="540"/>
        <w:gridCol w:w="540"/>
        <w:gridCol w:w="720"/>
        <w:gridCol w:w="706"/>
      </w:tblGrid>
      <w:tr w:rsidR="000F1A3B" w:rsidRPr="00A61758" w14:paraId="48621FE7" w14:textId="77777777" w:rsidTr="00E1266C">
        <w:trPr>
          <w:trHeight w:val="565"/>
        </w:trPr>
        <w:tc>
          <w:tcPr>
            <w:tcW w:w="7555" w:type="dxa"/>
            <w:tcBorders>
              <w:top w:val="single" w:sz="4" w:space="0" w:color="auto"/>
              <w:left w:val="single" w:sz="4" w:space="0" w:color="auto"/>
              <w:bottom w:val="single" w:sz="4" w:space="0" w:color="auto"/>
              <w:right w:val="single" w:sz="4" w:space="0" w:color="auto"/>
            </w:tcBorders>
            <w:vAlign w:val="center"/>
            <w:hideMark/>
          </w:tcPr>
          <w:p w14:paraId="0B2D9CB3" w14:textId="77777777" w:rsidR="000F1A3B" w:rsidRPr="00E1266C" w:rsidRDefault="000F1A3B" w:rsidP="003C74D3">
            <w:pPr>
              <w:spacing w:before="60" w:after="60"/>
              <w:rPr>
                <w:rFonts w:eastAsia="Times New Roman"/>
                <w:b/>
                <w:bCs/>
                <w:i/>
                <w:iCs/>
                <w:color w:val="000000"/>
                <w:lang w:val="en-US"/>
              </w:rPr>
            </w:pPr>
            <w:r w:rsidRPr="00E1266C">
              <w:rPr>
                <w:rFonts w:eastAsia="Times New Roman"/>
                <w:b/>
                <w:bCs/>
                <w:i/>
                <w:iCs/>
                <w:color w:val="000000"/>
                <w:lang w:val="en-US"/>
              </w:rPr>
              <w:t xml:space="preserve">Definitions for parameters </w:t>
            </w:r>
          </w:p>
        </w:tc>
        <w:tc>
          <w:tcPr>
            <w:tcW w:w="540" w:type="dxa"/>
            <w:tcBorders>
              <w:top w:val="single" w:sz="4" w:space="0" w:color="auto"/>
              <w:left w:val="single" w:sz="4" w:space="0" w:color="auto"/>
              <w:bottom w:val="single" w:sz="4" w:space="0" w:color="auto"/>
              <w:right w:val="single" w:sz="4" w:space="0" w:color="auto"/>
            </w:tcBorders>
            <w:vAlign w:val="center"/>
            <w:hideMark/>
          </w:tcPr>
          <w:p w14:paraId="6FE132A6" w14:textId="77777777" w:rsidR="000F1A3B" w:rsidRPr="00E1266C" w:rsidRDefault="000F1A3B" w:rsidP="003C74D3">
            <w:pPr>
              <w:spacing w:before="60" w:after="60"/>
              <w:rPr>
                <w:rFonts w:eastAsia="Times New Roman"/>
                <w:color w:val="000000"/>
                <w:lang w:val="en-US"/>
              </w:rPr>
            </w:pPr>
            <w:r w:rsidRPr="00E1266C">
              <w:rPr>
                <w:rFonts w:eastAsia="Times New Roman"/>
                <w:color w:val="000000"/>
                <w:lang w:val="en-US"/>
              </w:rPr>
              <w:t xml:space="preserve">Per </w:t>
            </w:r>
          </w:p>
        </w:tc>
        <w:tc>
          <w:tcPr>
            <w:tcW w:w="540" w:type="dxa"/>
            <w:tcBorders>
              <w:top w:val="single" w:sz="4" w:space="0" w:color="auto"/>
              <w:left w:val="single" w:sz="4" w:space="0" w:color="auto"/>
              <w:bottom w:val="single" w:sz="4" w:space="0" w:color="auto"/>
              <w:right w:val="single" w:sz="4" w:space="0" w:color="auto"/>
            </w:tcBorders>
            <w:vAlign w:val="center"/>
            <w:hideMark/>
          </w:tcPr>
          <w:p w14:paraId="2D611047" w14:textId="77777777" w:rsidR="000F1A3B" w:rsidRPr="00E1266C" w:rsidRDefault="000F1A3B" w:rsidP="003C74D3">
            <w:pPr>
              <w:spacing w:before="60" w:after="60"/>
              <w:rPr>
                <w:rFonts w:eastAsia="Times New Roman"/>
                <w:color w:val="000000"/>
                <w:lang w:val="en-US"/>
              </w:rPr>
            </w:pPr>
            <w:r w:rsidRPr="00E1266C">
              <w:rPr>
                <w:rFonts w:eastAsia="Times New Roman"/>
                <w:color w:val="000000"/>
                <w:lang w:val="en-US"/>
              </w:rPr>
              <w:t xml:space="preserve">M </w:t>
            </w:r>
          </w:p>
        </w:tc>
        <w:tc>
          <w:tcPr>
            <w:tcW w:w="720" w:type="dxa"/>
            <w:tcBorders>
              <w:top w:val="single" w:sz="4" w:space="0" w:color="auto"/>
              <w:left w:val="single" w:sz="4" w:space="0" w:color="auto"/>
              <w:bottom w:val="single" w:sz="4" w:space="0" w:color="auto"/>
              <w:right w:val="single" w:sz="4" w:space="0" w:color="auto"/>
            </w:tcBorders>
            <w:vAlign w:val="center"/>
            <w:hideMark/>
          </w:tcPr>
          <w:p w14:paraId="7FBA44F0" w14:textId="77777777" w:rsidR="000F1A3B" w:rsidRPr="00E1266C" w:rsidRDefault="000F1A3B" w:rsidP="003C74D3">
            <w:pPr>
              <w:spacing w:before="60" w:after="60"/>
              <w:rPr>
                <w:rFonts w:eastAsia="Times New Roman"/>
                <w:color w:val="000000"/>
                <w:lang w:val="en-US"/>
              </w:rPr>
            </w:pPr>
            <w:r w:rsidRPr="00E1266C">
              <w:rPr>
                <w:rFonts w:eastAsia="Times New Roman"/>
                <w:color w:val="000000"/>
                <w:lang w:val="en-US"/>
              </w:rPr>
              <w:t>FDD</w:t>
            </w:r>
            <w:r w:rsidRPr="00E1266C">
              <w:rPr>
                <w:rFonts w:eastAsia="Times New Roman"/>
                <w:color w:val="000000"/>
                <w:lang w:val="en-US"/>
              </w:rPr>
              <w:br/>
              <w:t>TDD</w:t>
            </w:r>
            <w:r w:rsidRPr="00E1266C">
              <w:rPr>
                <w:rFonts w:eastAsia="Times New Roman"/>
                <w:color w:val="000000"/>
                <w:lang w:val="en-US"/>
              </w:rPr>
              <w:br/>
              <w:t>DIFF</w:t>
            </w:r>
          </w:p>
        </w:tc>
        <w:tc>
          <w:tcPr>
            <w:tcW w:w="706" w:type="dxa"/>
            <w:tcBorders>
              <w:top w:val="single" w:sz="4" w:space="0" w:color="auto"/>
              <w:left w:val="single" w:sz="4" w:space="0" w:color="auto"/>
              <w:bottom w:val="single" w:sz="4" w:space="0" w:color="auto"/>
              <w:right w:val="single" w:sz="4" w:space="0" w:color="auto"/>
            </w:tcBorders>
            <w:vAlign w:val="center"/>
            <w:hideMark/>
          </w:tcPr>
          <w:p w14:paraId="27F3A087" w14:textId="77777777" w:rsidR="000F1A3B" w:rsidRPr="00E1266C" w:rsidRDefault="000F1A3B" w:rsidP="003C74D3">
            <w:pPr>
              <w:spacing w:before="60" w:after="60"/>
              <w:rPr>
                <w:rFonts w:eastAsia="Times New Roman"/>
                <w:color w:val="000000"/>
                <w:lang w:val="en-US"/>
              </w:rPr>
            </w:pPr>
            <w:r w:rsidRPr="00E1266C">
              <w:rPr>
                <w:rFonts w:eastAsia="Times New Roman"/>
                <w:color w:val="000000"/>
                <w:lang w:val="en-US"/>
              </w:rPr>
              <w:t>FR1-</w:t>
            </w:r>
            <w:r w:rsidRPr="00E1266C">
              <w:rPr>
                <w:rFonts w:eastAsia="Times New Roman"/>
                <w:color w:val="000000"/>
                <w:lang w:val="en-US"/>
              </w:rPr>
              <w:br/>
              <w:t>FR2</w:t>
            </w:r>
            <w:r w:rsidRPr="00E1266C">
              <w:rPr>
                <w:rFonts w:eastAsia="Times New Roman"/>
                <w:color w:val="000000"/>
                <w:lang w:val="en-US"/>
              </w:rPr>
              <w:br/>
              <w:t>DIFF</w:t>
            </w:r>
          </w:p>
        </w:tc>
      </w:tr>
      <w:tr w:rsidR="00913D18" w:rsidRPr="00A61758" w14:paraId="70C253B3" w14:textId="77777777" w:rsidTr="00E1266C">
        <w:trPr>
          <w:trHeight w:val="1499"/>
        </w:trPr>
        <w:tc>
          <w:tcPr>
            <w:tcW w:w="7555" w:type="dxa"/>
            <w:tcBorders>
              <w:top w:val="single" w:sz="4" w:space="0" w:color="auto"/>
              <w:left w:val="single" w:sz="4" w:space="0" w:color="auto"/>
              <w:bottom w:val="single" w:sz="4" w:space="0" w:color="auto"/>
              <w:right w:val="single" w:sz="4" w:space="0" w:color="auto"/>
            </w:tcBorders>
            <w:vAlign w:val="center"/>
            <w:hideMark/>
          </w:tcPr>
          <w:p w14:paraId="0A074582" w14:textId="6D1873BE" w:rsidR="00872EB6" w:rsidRPr="00E1266C" w:rsidRDefault="00872EB6" w:rsidP="003C74D3">
            <w:pPr>
              <w:spacing w:before="60" w:after="60"/>
              <w:rPr>
                <w:rFonts w:eastAsia="Times New Roman"/>
                <w:lang w:val="en-US"/>
              </w:rPr>
            </w:pPr>
            <w:r w:rsidRPr="00E1266C">
              <w:rPr>
                <w:rFonts w:eastAsia="Times New Roman"/>
                <w:b/>
                <w:bCs/>
                <w:i/>
                <w:iCs/>
                <w:color w:val="000000"/>
                <w:lang w:val="en-US"/>
              </w:rPr>
              <w:t>pdcch-MonitoringAnyOccasionsWithSpanGap</w:t>
            </w:r>
            <w:r w:rsidRPr="00E1266C">
              <w:rPr>
                <w:rFonts w:eastAsia="Times New Roman"/>
                <w:b/>
                <w:bCs/>
                <w:i/>
                <w:iCs/>
                <w:color w:val="000000"/>
                <w:lang w:val="en-US"/>
              </w:rPr>
              <w:br/>
            </w:r>
            <w:r w:rsidRPr="00E1266C">
              <w:rPr>
                <w:rFonts w:eastAsia="Times New Roman"/>
                <w:color w:val="000000"/>
                <w:lang w:val="en-US"/>
              </w:rPr>
              <w:t>Indicates whether the UE supports PDCCH search space monitoring occasions in</w:t>
            </w:r>
            <w:r w:rsidR="00913D18" w:rsidRPr="00E1266C">
              <w:rPr>
                <w:rFonts w:eastAsia="Times New Roman"/>
                <w:color w:val="000000"/>
                <w:lang w:val="en-US"/>
              </w:rPr>
              <w:t xml:space="preserve"> </w:t>
            </w:r>
            <w:r w:rsidRPr="00E1266C">
              <w:rPr>
                <w:rFonts w:eastAsia="Times New Roman"/>
                <w:color w:val="000000"/>
                <w:lang w:val="en-US"/>
              </w:rPr>
              <w:t>any symbol of the slot with minimum time separation between two consecutive</w:t>
            </w:r>
            <w:r w:rsidR="00913D18" w:rsidRPr="00E1266C">
              <w:rPr>
                <w:rFonts w:eastAsia="Times New Roman"/>
                <w:color w:val="000000"/>
                <w:lang w:val="en-US"/>
              </w:rPr>
              <w:t xml:space="preserve"> </w:t>
            </w:r>
            <w:r w:rsidRPr="00E1266C">
              <w:rPr>
                <w:rFonts w:eastAsia="Times New Roman"/>
                <w:color w:val="000000"/>
                <w:lang w:val="en-US"/>
              </w:rPr>
              <w:t>transmissions of PDCCH with span up to two OFDM symbols for two OFDM</w:t>
            </w:r>
            <w:r w:rsidR="00913D18" w:rsidRPr="00E1266C">
              <w:rPr>
                <w:rFonts w:eastAsia="Times New Roman"/>
                <w:color w:val="000000"/>
                <w:lang w:val="en-US"/>
              </w:rPr>
              <w:t xml:space="preserve"> </w:t>
            </w:r>
            <w:r w:rsidRPr="00E1266C">
              <w:rPr>
                <w:rFonts w:eastAsia="Times New Roman"/>
                <w:color w:val="000000"/>
                <w:lang w:val="en-US"/>
              </w:rPr>
              <w:t>symbols or span up to three OFDM symbols for four and seven OFDM symbols.</w:t>
            </w:r>
            <w:r w:rsidR="00913D18" w:rsidRPr="00E1266C">
              <w:rPr>
                <w:rFonts w:eastAsia="Times New Roman"/>
                <w:color w:val="000000"/>
                <w:lang w:val="en-US"/>
              </w:rPr>
              <w:t xml:space="preserve"> </w:t>
            </w:r>
            <w:r w:rsidRPr="00E1266C">
              <w:rPr>
                <w:rFonts w:eastAsia="Times New Roman"/>
                <w:color w:val="000000"/>
                <w:lang w:val="en-US"/>
              </w:rPr>
              <w:t>Value set1 indicates the supported value set (X,Y) is (7,3), value set2 indicates the</w:t>
            </w:r>
            <w:r w:rsidR="00913D18" w:rsidRPr="00E1266C">
              <w:rPr>
                <w:rFonts w:eastAsia="Times New Roman"/>
                <w:color w:val="000000"/>
                <w:lang w:val="en-US"/>
              </w:rPr>
              <w:t xml:space="preserve"> </w:t>
            </w:r>
            <w:r w:rsidRPr="00E1266C">
              <w:rPr>
                <w:rFonts w:eastAsia="Times New Roman"/>
                <w:color w:val="000000"/>
                <w:lang w:val="en-US"/>
              </w:rPr>
              <w:t>supported value set (X,Y) is (4,3) and (7,3) and value set 3 indicates the supported</w:t>
            </w:r>
            <w:r w:rsidR="00913D18" w:rsidRPr="00E1266C">
              <w:rPr>
                <w:rFonts w:eastAsia="Times New Roman"/>
                <w:color w:val="000000"/>
                <w:lang w:val="en-US"/>
              </w:rPr>
              <w:t xml:space="preserve"> </w:t>
            </w:r>
            <w:r w:rsidRPr="00E1266C">
              <w:rPr>
                <w:rFonts w:eastAsia="Times New Roman"/>
                <w:color w:val="000000"/>
                <w:lang w:val="en-US"/>
              </w:rPr>
              <w:t>value set (X,Y) is (2,2), (4,3) and (7,3).</w:t>
            </w:r>
          </w:p>
        </w:tc>
        <w:tc>
          <w:tcPr>
            <w:tcW w:w="540" w:type="dxa"/>
            <w:tcBorders>
              <w:top w:val="single" w:sz="4" w:space="0" w:color="auto"/>
              <w:left w:val="single" w:sz="4" w:space="0" w:color="auto"/>
              <w:bottom w:val="single" w:sz="4" w:space="0" w:color="auto"/>
              <w:right w:val="single" w:sz="4" w:space="0" w:color="auto"/>
            </w:tcBorders>
            <w:vAlign w:val="center"/>
            <w:hideMark/>
          </w:tcPr>
          <w:p w14:paraId="54024D1D" w14:textId="77777777" w:rsidR="00872EB6" w:rsidRPr="00E1266C" w:rsidRDefault="00872EB6" w:rsidP="003C74D3">
            <w:pPr>
              <w:spacing w:before="60" w:after="60"/>
              <w:rPr>
                <w:rFonts w:eastAsia="Times New Roman"/>
                <w:lang w:val="en-US"/>
              </w:rPr>
            </w:pPr>
            <w:r w:rsidRPr="00E1266C">
              <w:rPr>
                <w:rFonts w:eastAsia="Times New Roman"/>
                <w:color w:val="000000"/>
                <w:lang w:val="en-US"/>
              </w:rPr>
              <w:t xml:space="preserve">FS </w:t>
            </w:r>
          </w:p>
        </w:tc>
        <w:tc>
          <w:tcPr>
            <w:tcW w:w="540" w:type="dxa"/>
            <w:tcBorders>
              <w:top w:val="single" w:sz="4" w:space="0" w:color="auto"/>
              <w:left w:val="single" w:sz="4" w:space="0" w:color="auto"/>
              <w:bottom w:val="single" w:sz="4" w:space="0" w:color="auto"/>
              <w:right w:val="single" w:sz="4" w:space="0" w:color="auto"/>
            </w:tcBorders>
            <w:vAlign w:val="center"/>
            <w:hideMark/>
          </w:tcPr>
          <w:p w14:paraId="775536E9" w14:textId="77777777" w:rsidR="00872EB6" w:rsidRPr="00E1266C" w:rsidRDefault="00872EB6" w:rsidP="003C74D3">
            <w:pPr>
              <w:spacing w:before="60" w:after="60"/>
              <w:rPr>
                <w:rFonts w:eastAsia="Times New Roman"/>
                <w:lang w:val="en-US"/>
              </w:rPr>
            </w:pPr>
            <w:r w:rsidRPr="00E1266C">
              <w:rPr>
                <w:rFonts w:eastAsia="Times New Roman"/>
                <w:color w:val="000000"/>
                <w:lang w:val="en-US"/>
              </w:rPr>
              <w:t xml:space="preserve">No </w:t>
            </w:r>
          </w:p>
        </w:tc>
        <w:tc>
          <w:tcPr>
            <w:tcW w:w="720" w:type="dxa"/>
            <w:tcBorders>
              <w:top w:val="single" w:sz="4" w:space="0" w:color="auto"/>
              <w:left w:val="single" w:sz="4" w:space="0" w:color="auto"/>
              <w:bottom w:val="single" w:sz="4" w:space="0" w:color="auto"/>
              <w:right w:val="single" w:sz="4" w:space="0" w:color="auto"/>
            </w:tcBorders>
            <w:vAlign w:val="center"/>
            <w:hideMark/>
          </w:tcPr>
          <w:p w14:paraId="1B287FA2" w14:textId="77777777" w:rsidR="00872EB6" w:rsidRPr="00E1266C" w:rsidRDefault="00872EB6" w:rsidP="003C74D3">
            <w:pPr>
              <w:spacing w:before="60" w:after="60"/>
              <w:rPr>
                <w:rFonts w:eastAsia="Times New Roman"/>
                <w:lang w:val="en-US"/>
              </w:rPr>
            </w:pPr>
            <w:r w:rsidRPr="00E1266C">
              <w:rPr>
                <w:rFonts w:eastAsia="Times New Roman"/>
                <w:color w:val="000000"/>
                <w:lang w:val="en-US"/>
              </w:rPr>
              <w:t xml:space="preserve">N/A </w:t>
            </w:r>
          </w:p>
        </w:tc>
        <w:tc>
          <w:tcPr>
            <w:tcW w:w="706" w:type="dxa"/>
            <w:tcBorders>
              <w:top w:val="single" w:sz="4" w:space="0" w:color="auto"/>
              <w:left w:val="single" w:sz="4" w:space="0" w:color="auto"/>
              <w:bottom w:val="single" w:sz="4" w:space="0" w:color="auto"/>
              <w:right w:val="single" w:sz="4" w:space="0" w:color="auto"/>
            </w:tcBorders>
            <w:vAlign w:val="center"/>
            <w:hideMark/>
          </w:tcPr>
          <w:p w14:paraId="7BB52E68" w14:textId="77777777" w:rsidR="00872EB6" w:rsidRPr="00E1266C" w:rsidRDefault="00872EB6" w:rsidP="003C74D3">
            <w:pPr>
              <w:spacing w:before="60" w:after="60"/>
              <w:rPr>
                <w:rFonts w:eastAsia="Times New Roman"/>
                <w:lang w:val="en-US"/>
              </w:rPr>
            </w:pPr>
            <w:r w:rsidRPr="00E1266C">
              <w:rPr>
                <w:rFonts w:eastAsia="Times New Roman"/>
                <w:color w:val="000000"/>
                <w:lang w:val="en-US"/>
              </w:rPr>
              <w:t>N/A</w:t>
            </w:r>
          </w:p>
        </w:tc>
      </w:tr>
    </w:tbl>
    <w:p w14:paraId="4010DD43" w14:textId="77777777" w:rsidR="00AE2A2C" w:rsidRDefault="00AE2A2C" w:rsidP="003C74D3">
      <w:pPr>
        <w:spacing w:before="60" w:after="60"/>
        <w:rPr>
          <w:b/>
          <w:bCs/>
          <w:color w:val="000000"/>
          <w:lang w:eastAsia="ja-JP"/>
        </w:rPr>
      </w:pPr>
    </w:p>
    <w:p w14:paraId="5DB35362" w14:textId="3292AD58" w:rsidR="009909FD" w:rsidRDefault="009909FD" w:rsidP="003C74D3">
      <w:pPr>
        <w:spacing w:before="60" w:after="60"/>
        <w:rPr>
          <w:b/>
          <w:bCs/>
          <w:color w:val="000000"/>
          <w:lang w:eastAsia="ja-JP"/>
        </w:rPr>
      </w:pPr>
      <w:r w:rsidRPr="00A54D3F">
        <w:rPr>
          <w:b/>
          <w:bCs/>
          <w:color w:val="000000"/>
          <w:lang w:eastAsia="ja-JP"/>
        </w:rPr>
        <w:t xml:space="preserve">Proposal </w:t>
      </w:r>
      <w:r w:rsidR="0010059D">
        <w:rPr>
          <w:b/>
          <w:bCs/>
          <w:color w:val="000000"/>
          <w:lang w:eastAsia="ja-JP"/>
        </w:rPr>
        <w:t>6</w:t>
      </w:r>
      <w:r w:rsidRPr="00A54D3F">
        <w:rPr>
          <w:b/>
          <w:bCs/>
          <w:color w:val="000000"/>
          <w:lang w:eastAsia="ja-JP"/>
        </w:rPr>
        <w:t xml:space="preserve">: </w:t>
      </w:r>
      <w:r w:rsidR="00A54D3F" w:rsidRPr="00A54D3F">
        <w:rPr>
          <w:b/>
          <w:bCs/>
          <w:color w:val="000000"/>
          <w:lang w:eastAsia="ja-JP"/>
        </w:rPr>
        <w:t>Not</w:t>
      </w:r>
      <w:r w:rsidR="00A54D3F">
        <w:rPr>
          <w:b/>
          <w:bCs/>
          <w:color w:val="000000"/>
          <w:lang w:eastAsia="ja-JP"/>
        </w:rPr>
        <w:t xml:space="preserve"> to</w:t>
      </w:r>
      <w:r w:rsidR="00A54D3F" w:rsidRPr="00A54D3F">
        <w:rPr>
          <w:b/>
          <w:bCs/>
          <w:color w:val="000000"/>
          <w:lang w:eastAsia="ja-JP"/>
        </w:rPr>
        <w:t xml:space="preserve"> s</w:t>
      </w:r>
      <w:r w:rsidRPr="00A54D3F">
        <w:rPr>
          <w:b/>
          <w:bCs/>
          <w:color w:val="000000"/>
          <w:lang w:eastAsia="ja-JP"/>
        </w:rPr>
        <w:t>upport HARQ-ACK information corresponding to different PDSCHs scheduled by the DCI can be carried by different PUCCH(s)</w:t>
      </w:r>
      <w:r w:rsidR="00A54D3F" w:rsidRPr="00A54D3F">
        <w:rPr>
          <w:b/>
          <w:bCs/>
          <w:color w:val="000000"/>
          <w:lang w:eastAsia="ja-JP"/>
        </w:rPr>
        <w:t xml:space="preserve"> in Rel. 17</w:t>
      </w:r>
      <w:r w:rsidR="00964CCC" w:rsidRPr="00A54D3F">
        <w:rPr>
          <w:b/>
          <w:bCs/>
          <w:color w:val="000000"/>
          <w:lang w:eastAsia="ja-JP"/>
        </w:rPr>
        <w:t>.</w:t>
      </w:r>
    </w:p>
    <w:p w14:paraId="3D37D323" w14:textId="0658255B" w:rsidR="00E62E7E" w:rsidRPr="00A54D3F" w:rsidRDefault="001C691A" w:rsidP="003C74D3">
      <w:pPr>
        <w:spacing w:before="60" w:after="60"/>
        <w:rPr>
          <w:b/>
          <w:bCs/>
          <w:color w:val="000000"/>
          <w:lang w:eastAsia="ja-JP"/>
        </w:rPr>
      </w:pPr>
      <w:r>
        <w:rPr>
          <w:b/>
          <w:bCs/>
          <w:color w:val="000000"/>
          <w:lang w:eastAsia="ja-JP"/>
        </w:rPr>
        <w:t>Observation</w:t>
      </w:r>
      <w:r w:rsidR="002D3E52">
        <w:rPr>
          <w:b/>
          <w:bCs/>
          <w:color w:val="000000"/>
          <w:lang w:eastAsia="ja-JP"/>
        </w:rPr>
        <w:t xml:space="preserve"> 1</w:t>
      </w:r>
      <w:r w:rsidR="003F1328">
        <w:rPr>
          <w:b/>
          <w:bCs/>
          <w:color w:val="000000"/>
          <w:lang w:eastAsia="ja-JP"/>
        </w:rPr>
        <w:t xml:space="preserve">: </w:t>
      </w:r>
      <w:r>
        <w:rPr>
          <w:b/>
          <w:bCs/>
          <w:color w:val="000000"/>
          <w:lang w:eastAsia="ja-JP"/>
        </w:rPr>
        <w:t>D</w:t>
      </w:r>
      <w:r w:rsidR="00E62E7E" w:rsidRPr="00E62E7E">
        <w:rPr>
          <w:b/>
          <w:bCs/>
          <w:color w:val="000000"/>
          <w:lang w:eastAsia="ja-JP"/>
        </w:rPr>
        <w:t xml:space="preserve">ifferent PUCCHs </w:t>
      </w:r>
      <w:r w:rsidR="00F17345">
        <w:rPr>
          <w:b/>
          <w:bCs/>
          <w:color w:val="000000"/>
          <w:lang w:eastAsia="ja-JP"/>
        </w:rPr>
        <w:t>for multi-PDSCH scheduling</w:t>
      </w:r>
      <w:r>
        <w:rPr>
          <w:b/>
          <w:bCs/>
          <w:color w:val="000000"/>
          <w:lang w:eastAsia="ja-JP"/>
        </w:rPr>
        <w:t xml:space="preserve"> </w:t>
      </w:r>
      <w:r w:rsidR="00006E73">
        <w:rPr>
          <w:b/>
          <w:bCs/>
          <w:color w:val="000000"/>
          <w:lang w:eastAsia="ja-JP"/>
        </w:rPr>
        <w:t xml:space="preserve">from a span </w:t>
      </w:r>
      <w:r>
        <w:rPr>
          <w:b/>
          <w:bCs/>
          <w:color w:val="000000"/>
          <w:lang w:eastAsia="ja-JP"/>
        </w:rPr>
        <w:t xml:space="preserve">can be achieved by </w:t>
      </w:r>
      <w:r w:rsidR="00D07604">
        <w:rPr>
          <w:b/>
          <w:bCs/>
          <w:color w:val="000000"/>
          <w:lang w:eastAsia="ja-JP"/>
        </w:rPr>
        <w:t xml:space="preserve">multiple DCIs using </w:t>
      </w:r>
      <w:r>
        <w:rPr>
          <w:b/>
          <w:bCs/>
          <w:color w:val="000000"/>
          <w:lang w:eastAsia="ja-JP"/>
        </w:rPr>
        <w:t>the</w:t>
      </w:r>
      <w:r w:rsidR="004B296C">
        <w:rPr>
          <w:b/>
          <w:bCs/>
          <w:color w:val="000000"/>
          <w:lang w:eastAsia="ja-JP"/>
        </w:rPr>
        <w:t xml:space="preserve"> </w:t>
      </w:r>
      <w:r w:rsidR="004B296C" w:rsidRPr="00670821">
        <w:rPr>
          <w:b/>
          <w:bCs/>
          <w:color w:val="000000"/>
          <w:lang w:eastAsia="ja-JP"/>
        </w:rPr>
        <w:t xml:space="preserve">functionality of FG3-5b </w:t>
      </w:r>
      <w:r w:rsidR="004B296C">
        <w:rPr>
          <w:b/>
          <w:bCs/>
          <w:color w:val="000000"/>
          <w:lang w:eastAsia="ja-JP"/>
        </w:rPr>
        <w:t xml:space="preserve">specified </w:t>
      </w:r>
      <w:r w:rsidR="004B296C" w:rsidRPr="00670821">
        <w:rPr>
          <w:b/>
          <w:bCs/>
          <w:color w:val="000000"/>
          <w:lang w:eastAsia="ja-JP"/>
        </w:rPr>
        <w:t xml:space="preserve">in </w:t>
      </w:r>
      <w:r w:rsidR="00784473" w:rsidRPr="00670821">
        <w:rPr>
          <w:b/>
          <w:bCs/>
          <w:color w:val="000000"/>
          <w:lang w:eastAsia="ja-JP"/>
        </w:rPr>
        <w:t>T</w:t>
      </w:r>
      <w:r w:rsidR="00784473">
        <w:rPr>
          <w:b/>
          <w:bCs/>
          <w:color w:val="000000"/>
          <w:lang w:eastAsia="ja-JP"/>
        </w:rPr>
        <w:t>R</w:t>
      </w:r>
      <w:r w:rsidR="00784473" w:rsidRPr="00670821">
        <w:rPr>
          <w:b/>
          <w:bCs/>
          <w:color w:val="000000"/>
          <w:lang w:eastAsia="ja-JP"/>
        </w:rPr>
        <w:t xml:space="preserve"> </w:t>
      </w:r>
      <w:r w:rsidR="004B296C" w:rsidRPr="00670821">
        <w:rPr>
          <w:b/>
          <w:bCs/>
          <w:color w:val="000000"/>
          <w:lang w:eastAsia="ja-JP"/>
        </w:rPr>
        <w:t>38.822</w:t>
      </w:r>
      <w:r w:rsidR="00A62201">
        <w:rPr>
          <w:b/>
          <w:bCs/>
          <w:color w:val="000000"/>
          <w:lang w:eastAsia="ja-JP"/>
        </w:rPr>
        <w:t>.</w:t>
      </w:r>
      <w:r w:rsidR="00F17345">
        <w:rPr>
          <w:b/>
          <w:bCs/>
          <w:color w:val="000000"/>
          <w:lang w:eastAsia="ja-JP"/>
        </w:rPr>
        <w:t xml:space="preserve"> </w:t>
      </w:r>
    </w:p>
    <w:p w14:paraId="68E9C73D" w14:textId="44E2B275" w:rsidR="009909FD" w:rsidRPr="001C691A" w:rsidRDefault="009909FD" w:rsidP="003C74D3">
      <w:pPr>
        <w:spacing w:before="60" w:after="60"/>
        <w:rPr>
          <w:bCs/>
          <w:lang w:eastAsia="ja-JP"/>
        </w:rPr>
      </w:pPr>
    </w:p>
    <w:p w14:paraId="7E3A94A0" w14:textId="1301CE3A" w:rsidR="006F2B67" w:rsidRPr="004D51F8" w:rsidRDefault="00B6035E" w:rsidP="003C74D3">
      <w:pPr>
        <w:pStyle w:val="Heading3"/>
        <w:spacing w:before="60" w:after="60"/>
        <w:rPr>
          <w:rStyle w:val="Heading3Char"/>
          <w:rFonts w:ascii="Times New Roman" w:hAnsi="Times New Roman"/>
          <w:bCs/>
          <w:sz w:val="32"/>
          <w:szCs w:val="32"/>
          <w:lang w:eastAsia="x-none"/>
        </w:rPr>
      </w:pPr>
      <w:r w:rsidRPr="004D51F8">
        <w:rPr>
          <w:rStyle w:val="Heading3Char"/>
          <w:rFonts w:ascii="Times New Roman" w:hAnsi="Times New Roman"/>
          <w:bCs/>
          <w:sz w:val="32"/>
          <w:szCs w:val="32"/>
          <w:lang w:eastAsia="x-none"/>
        </w:rPr>
        <w:t xml:space="preserve">Type </w:t>
      </w:r>
      <w:r w:rsidR="00651B9B">
        <w:rPr>
          <w:rStyle w:val="Heading3Char"/>
          <w:rFonts w:ascii="Times New Roman" w:hAnsi="Times New Roman"/>
          <w:bCs/>
          <w:sz w:val="32"/>
          <w:szCs w:val="32"/>
          <w:lang w:eastAsia="x-none"/>
        </w:rPr>
        <w:t>2</w:t>
      </w:r>
      <w:r w:rsidRPr="004D51F8">
        <w:rPr>
          <w:rStyle w:val="Heading3Char"/>
          <w:rFonts w:ascii="Times New Roman" w:hAnsi="Times New Roman"/>
          <w:bCs/>
          <w:sz w:val="32"/>
          <w:szCs w:val="32"/>
          <w:lang w:eastAsia="x-none"/>
        </w:rPr>
        <w:t xml:space="preserve"> HARQ-ACK Codebook Generation </w:t>
      </w:r>
    </w:p>
    <w:p w14:paraId="33ECB66B" w14:textId="5EF1B4E2" w:rsidR="003E476A" w:rsidRDefault="003E476A" w:rsidP="003C74D3">
      <w:pPr>
        <w:spacing w:before="60" w:after="60"/>
        <w:rPr>
          <w:bCs/>
          <w:lang w:val="en-US" w:eastAsia="ja-JP"/>
        </w:rPr>
      </w:pPr>
      <w:r w:rsidRPr="00FD2184">
        <w:rPr>
          <w:bCs/>
          <w:lang w:val="en-US" w:eastAsia="ja-JP"/>
        </w:rPr>
        <w:t xml:space="preserve">For </w:t>
      </w:r>
      <w:r w:rsidR="00576CDF">
        <w:rPr>
          <w:bCs/>
          <w:lang w:val="en-US" w:eastAsia="ja-JP"/>
        </w:rPr>
        <w:t>T</w:t>
      </w:r>
      <w:r w:rsidR="0011219A">
        <w:rPr>
          <w:bCs/>
          <w:lang w:val="en-US" w:eastAsia="ja-JP"/>
        </w:rPr>
        <w:t xml:space="preserve">ype 2 </w:t>
      </w:r>
      <w:r w:rsidRPr="00FD2184">
        <w:rPr>
          <w:bCs/>
          <w:lang w:val="en-US" w:eastAsia="ja-JP"/>
        </w:rPr>
        <w:t xml:space="preserve">HARQ-ACK </w:t>
      </w:r>
      <w:r w:rsidR="0011219A">
        <w:rPr>
          <w:bCs/>
          <w:lang w:val="en-US" w:eastAsia="ja-JP"/>
        </w:rPr>
        <w:t>codebook generation</w:t>
      </w:r>
      <w:r w:rsidRPr="00FD2184">
        <w:rPr>
          <w:bCs/>
          <w:lang w:val="en-US" w:eastAsia="ja-JP"/>
        </w:rPr>
        <w:t xml:space="preserve">, the following </w:t>
      </w:r>
      <w:r w:rsidR="001C3C6A">
        <w:rPr>
          <w:bCs/>
          <w:lang w:val="en-US" w:eastAsia="ja-JP"/>
        </w:rPr>
        <w:t>agreement</w:t>
      </w:r>
      <w:r w:rsidRPr="00FD2184">
        <w:rPr>
          <w:bCs/>
          <w:lang w:val="en-US" w:eastAsia="ja-JP"/>
        </w:rPr>
        <w:t xml:space="preserve"> w</w:t>
      </w:r>
      <w:r w:rsidR="0011219A">
        <w:rPr>
          <w:bCs/>
          <w:lang w:val="en-US" w:eastAsia="ja-JP"/>
        </w:rPr>
        <w:t>ere</w:t>
      </w:r>
      <w:r w:rsidRPr="00FD2184">
        <w:rPr>
          <w:bCs/>
          <w:lang w:val="en-US" w:eastAsia="ja-JP"/>
        </w:rPr>
        <w:t xml:space="preserve"> made in RAN1#10</w:t>
      </w:r>
      <w:r w:rsidR="001C3C6A">
        <w:rPr>
          <w:bCs/>
          <w:lang w:val="en-US" w:eastAsia="ja-JP"/>
        </w:rPr>
        <w:t>6-</w:t>
      </w:r>
      <w:r w:rsidRPr="00FD2184">
        <w:rPr>
          <w:bCs/>
          <w:lang w:val="en-US" w:eastAsia="ja-JP"/>
        </w:rPr>
        <w:t>e.</w:t>
      </w:r>
    </w:p>
    <w:tbl>
      <w:tblPr>
        <w:tblStyle w:val="TableGrid"/>
        <w:tblW w:w="0" w:type="auto"/>
        <w:tblLook w:val="04A0" w:firstRow="1" w:lastRow="0" w:firstColumn="1" w:lastColumn="0" w:noHBand="0" w:noVBand="1"/>
      </w:tblPr>
      <w:tblGrid>
        <w:gridCol w:w="10056"/>
      </w:tblGrid>
      <w:tr w:rsidR="00651B9B" w14:paraId="32BC46B6" w14:textId="77777777" w:rsidTr="00651B9B">
        <w:tc>
          <w:tcPr>
            <w:tcW w:w="10056" w:type="dxa"/>
          </w:tcPr>
          <w:p w14:paraId="7BF18842" w14:textId="77777777" w:rsidR="00651B9B" w:rsidRPr="009F5D2E" w:rsidRDefault="00651B9B" w:rsidP="003C74D3">
            <w:pPr>
              <w:spacing w:before="60" w:after="60"/>
              <w:jc w:val="both"/>
              <w:rPr>
                <w:lang w:eastAsia="ko-KR"/>
              </w:rPr>
            </w:pPr>
            <w:r w:rsidRPr="009F5D2E">
              <w:rPr>
                <w:highlight w:val="green"/>
                <w:lang w:eastAsia="ko-KR"/>
              </w:rPr>
              <w:t>Agreement:</w:t>
            </w:r>
          </w:p>
          <w:p w14:paraId="7C054B80" w14:textId="77777777" w:rsidR="00651B9B" w:rsidRDefault="00651B9B" w:rsidP="003C74D3">
            <w:pPr>
              <w:spacing w:before="60" w:after="60"/>
              <w:jc w:val="both"/>
              <w:rPr>
                <w:lang w:eastAsia="zh-CN"/>
              </w:rPr>
            </w:pPr>
            <w:r>
              <w:rPr>
                <w:lang w:eastAsia="ko-KR"/>
              </w:rPr>
              <w:t>Consider the following options to construct type-2 HARQ-ACK codebook when CBG operation is configured, and down-select to one of the following options in RAN1#106bis-e.</w:t>
            </w:r>
          </w:p>
          <w:p w14:paraId="722E73B2" w14:textId="77777777" w:rsidR="00651B9B" w:rsidRDefault="00651B9B" w:rsidP="003C74D3">
            <w:pPr>
              <w:numPr>
                <w:ilvl w:val="0"/>
                <w:numId w:val="39"/>
              </w:numPr>
              <w:spacing w:before="60" w:after="60"/>
              <w:jc w:val="both"/>
              <w:rPr>
                <w:lang w:eastAsia="ko-KR"/>
              </w:rPr>
            </w:pPr>
            <w:r>
              <w:rPr>
                <w:rFonts w:cs="Times"/>
                <w:lang w:eastAsia="ko-KR"/>
              </w:rPr>
              <w:t>Option 1: HARQ-ACK bits corresponding to CBG-based PDSCH reception and multi-PDSCH reception are merged into the same sub-codebook.</w:t>
            </w:r>
          </w:p>
          <w:p w14:paraId="7B1959CA" w14:textId="77777777" w:rsidR="00651B9B" w:rsidRDefault="00651B9B" w:rsidP="003C74D3">
            <w:pPr>
              <w:numPr>
                <w:ilvl w:val="0"/>
                <w:numId w:val="39"/>
              </w:numPr>
              <w:spacing w:before="60" w:after="60"/>
              <w:jc w:val="both"/>
              <w:rPr>
                <w:lang w:eastAsia="ko-KR"/>
              </w:rPr>
            </w:pPr>
            <w:r>
              <w:rPr>
                <w:rFonts w:cs="Times"/>
                <w:lang w:eastAsia="ko-KR"/>
              </w:rPr>
              <w:t>Option 2: HARQ-ACK bits corresponding to CBG-based PDSCH reception and HARQ-ACK bits corresponding to multi-PDSCH reception are contained in separate sub-codebooks.</w:t>
            </w:r>
          </w:p>
          <w:p w14:paraId="16968A67" w14:textId="77777777" w:rsidR="00651B9B" w:rsidRDefault="00651B9B" w:rsidP="003C74D3">
            <w:pPr>
              <w:numPr>
                <w:ilvl w:val="0"/>
                <w:numId w:val="39"/>
              </w:numPr>
              <w:spacing w:before="60" w:after="60"/>
              <w:jc w:val="both"/>
              <w:rPr>
                <w:lang w:eastAsia="ko-KR"/>
              </w:rPr>
            </w:pPr>
            <w:r>
              <w:rPr>
                <w:rFonts w:cs="Times"/>
                <w:lang w:eastAsia="ko-KR"/>
              </w:rPr>
              <w:t>Option 3: UE does not expect to be configured with both of CBG operation and multi-PDSCH scheduling in the same PUCCH cell group.</w:t>
            </w:r>
          </w:p>
          <w:p w14:paraId="7E1CD249" w14:textId="68987E00" w:rsidR="00651B9B" w:rsidRPr="00651B9B" w:rsidRDefault="00651B9B" w:rsidP="003C74D3">
            <w:pPr>
              <w:numPr>
                <w:ilvl w:val="0"/>
                <w:numId w:val="39"/>
              </w:numPr>
              <w:spacing w:before="60" w:after="60"/>
              <w:jc w:val="both"/>
              <w:rPr>
                <w:lang w:eastAsia="ko-KR"/>
              </w:rPr>
            </w:pPr>
            <w:r>
              <w:rPr>
                <w:lang w:eastAsia="ko-KR"/>
              </w:rPr>
              <w:t xml:space="preserve">Note: </w:t>
            </w:r>
            <w:r>
              <w:rPr>
                <w:rFonts w:cs="Times"/>
                <w:lang w:eastAsia="ko-KR"/>
              </w:rPr>
              <w:t>Multi-PDSCH reception refers to the case where multiple PDSCHs are scheduled by a DCI that is configured with TDRA table containing at least one row with multiple SLIVs.</w:t>
            </w:r>
          </w:p>
        </w:tc>
      </w:tr>
    </w:tbl>
    <w:p w14:paraId="38E3C1D7" w14:textId="24555F9C" w:rsidR="00652227" w:rsidRDefault="007C0FA1" w:rsidP="003C74D3">
      <w:pPr>
        <w:spacing w:before="60" w:after="60"/>
        <w:rPr>
          <w:rFonts w:eastAsia="Yu Mincho"/>
          <w:iCs/>
          <w:lang w:eastAsia="ja-JP"/>
        </w:rPr>
      </w:pPr>
      <w:r>
        <w:rPr>
          <w:rFonts w:eastAsia="SimSun"/>
          <w:lang w:eastAsia="zh-CN"/>
        </w:rPr>
        <w:t>Among three options, we think that O</w:t>
      </w:r>
      <w:r w:rsidR="00652227" w:rsidRPr="00060DDA">
        <w:rPr>
          <w:rFonts w:eastAsia="Yu Mincho"/>
          <w:iCs/>
          <w:lang w:eastAsia="ja-JP"/>
        </w:rPr>
        <w:t xml:space="preserve">ption 2 or </w:t>
      </w:r>
      <w:r>
        <w:rPr>
          <w:rFonts w:eastAsia="Yu Mincho"/>
          <w:iCs/>
          <w:lang w:eastAsia="ja-JP"/>
        </w:rPr>
        <w:t>O</w:t>
      </w:r>
      <w:r w:rsidR="00652227" w:rsidRPr="00060DDA">
        <w:rPr>
          <w:rFonts w:eastAsia="Yu Mincho"/>
          <w:iCs/>
          <w:lang w:eastAsia="ja-JP"/>
        </w:rPr>
        <w:t>ption 3 would be the possibility</w:t>
      </w:r>
      <w:r w:rsidR="00875CBE">
        <w:rPr>
          <w:rFonts w:eastAsia="Yu Mincho"/>
          <w:iCs/>
          <w:lang w:eastAsia="ja-JP"/>
        </w:rPr>
        <w:t xml:space="preserve"> in order to distinguish CBG-based and multi-PDSCH based</w:t>
      </w:r>
      <w:r w:rsidR="002D2066">
        <w:rPr>
          <w:rFonts w:eastAsia="Yu Mincho"/>
          <w:iCs/>
          <w:lang w:eastAsia="ja-JP"/>
        </w:rPr>
        <w:t>. Our preference is Option 3 because</w:t>
      </w:r>
      <w:r w:rsidR="00E570F0">
        <w:rPr>
          <w:rFonts w:eastAsia="Yu Mincho"/>
          <w:iCs/>
          <w:lang w:eastAsia="ja-JP"/>
        </w:rPr>
        <w:t xml:space="preserve"> of its</w:t>
      </w:r>
      <w:r w:rsidR="002D2066">
        <w:rPr>
          <w:rFonts w:eastAsia="Yu Mincho"/>
          <w:iCs/>
          <w:lang w:eastAsia="ja-JP"/>
        </w:rPr>
        <w:t xml:space="preserve"> </w:t>
      </w:r>
      <w:r w:rsidR="00652227" w:rsidRPr="00060DDA">
        <w:rPr>
          <w:rFonts w:eastAsia="Yu Mincho"/>
          <w:iCs/>
          <w:lang w:eastAsia="ja-JP"/>
        </w:rPr>
        <w:t>simplicity</w:t>
      </w:r>
      <w:r w:rsidR="00E570F0">
        <w:rPr>
          <w:rFonts w:eastAsia="Yu Mincho"/>
          <w:iCs/>
          <w:lang w:eastAsia="ja-JP"/>
        </w:rPr>
        <w:t xml:space="preserve">. </w:t>
      </w:r>
      <w:r w:rsidR="006D600A">
        <w:rPr>
          <w:rFonts w:eastAsia="Yu Mincho"/>
          <w:iCs/>
          <w:lang w:eastAsia="ja-JP"/>
        </w:rPr>
        <w:t xml:space="preserve">Therefore, we propose that </w:t>
      </w:r>
    </w:p>
    <w:p w14:paraId="5460495E" w14:textId="3514D94D" w:rsidR="006D600A" w:rsidRPr="00F74C77" w:rsidRDefault="006D600A" w:rsidP="003C74D3">
      <w:pPr>
        <w:spacing w:before="60" w:after="60"/>
        <w:rPr>
          <w:b/>
          <w:bCs/>
          <w:lang w:eastAsia="ko-KR"/>
        </w:rPr>
      </w:pPr>
      <w:r w:rsidRPr="00F74C77">
        <w:rPr>
          <w:rFonts w:eastAsia="Yu Mincho"/>
          <w:b/>
          <w:bCs/>
          <w:iCs/>
          <w:lang w:eastAsia="ja-JP"/>
        </w:rPr>
        <w:t xml:space="preserve">Proposal </w:t>
      </w:r>
      <w:r w:rsidR="0010059D">
        <w:rPr>
          <w:rFonts w:eastAsia="Yu Mincho"/>
          <w:b/>
          <w:bCs/>
          <w:iCs/>
          <w:lang w:eastAsia="ja-JP"/>
        </w:rPr>
        <w:t>7</w:t>
      </w:r>
      <w:r w:rsidRPr="00F74C77">
        <w:rPr>
          <w:rFonts w:eastAsia="Yu Mincho"/>
          <w:b/>
          <w:bCs/>
          <w:iCs/>
          <w:lang w:eastAsia="ja-JP"/>
        </w:rPr>
        <w:t xml:space="preserve">: </w:t>
      </w:r>
      <w:r w:rsidR="00186187">
        <w:rPr>
          <w:b/>
          <w:bCs/>
          <w:lang w:eastAsia="ko-KR"/>
        </w:rPr>
        <w:t>For T</w:t>
      </w:r>
      <w:r w:rsidRPr="00F74C77">
        <w:rPr>
          <w:b/>
          <w:bCs/>
          <w:lang w:eastAsia="ko-KR"/>
        </w:rPr>
        <w:t>ype-2 HARQ-ACK codebook</w:t>
      </w:r>
      <w:r w:rsidR="00186187">
        <w:rPr>
          <w:b/>
          <w:bCs/>
          <w:lang w:eastAsia="ko-KR"/>
        </w:rPr>
        <w:t>,</w:t>
      </w:r>
      <w:r w:rsidRPr="00F74C77">
        <w:rPr>
          <w:b/>
          <w:bCs/>
          <w:lang w:eastAsia="ko-KR"/>
        </w:rPr>
        <w:t xml:space="preserve"> when CBG operation is configured</w:t>
      </w:r>
      <w:r w:rsidR="00186187">
        <w:rPr>
          <w:b/>
          <w:bCs/>
          <w:lang w:eastAsia="ko-KR"/>
        </w:rPr>
        <w:t>,</w:t>
      </w:r>
    </w:p>
    <w:p w14:paraId="2A98A972" w14:textId="746C800F" w:rsidR="00F74C77" w:rsidRPr="00F74C77" w:rsidRDefault="00F74C77" w:rsidP="003C74D3">
      <w:pPr>
        <w:pStyle w:val="ListParagraph"/>
        <w:numPr>
          <w:ilvl w:val="0"/>
          <w:numId w:val="40"/>
        </w:numPr>
        <w:spacing w:before="60" w:after="60"/>
        <w:ind w:leftChars="0"/>
        <w:rPr>
          <w:rFonts w:cs="Times"/>
          <w:b/>
          <w:bCs/>
          <w:lang w:eastAsia="ko-KR"/>
        </w:rPr>
      </w:pPr>
      <w:r w:rsidRPr="00F74C77">
        <w:rPr>
          <w:rFonts w:cs="Times"/>
          <w:b/>
          <w:bCs/>
          <w:lang w:eastAsia="ko-KR"/>
        </w:rPr>
        <w:t>UE does not expect to be configured with both of CBG operation and multi-PDSCH scheduling in the same PUCCH cell group.</w:t>
      </w:r>
    </w:p>
    <w:p w14:paraId="29703505" w14:textId="5DB65B61" w:rsidR="006C0265" w:rsidRDefault="006C0265" w:rsidP="003C74D3">
      <w:pPr>
        <w:spacing w:before="60" w:after="60"/>
        <w:rPr>
          <w:rFonts w:eastAsia="SimSun"/>
          <w:lang w:eastAsia="zh-CN"/>
        </w:rPr>
      </w:pPr>
    </w:p>
    <w:p w14:paraId="37DC86C2" w14:textId="222A973F" w:rsidR="00AE2A2C" w:rsidRDefault="00AE2A2C" w:rsidP="003C74D3">
      <w:pPr>
        <w:spacing w:before="60" w:after="60"/>
        <w:rPr>
          <w:rFonts w:eastAsia="SimSun"/>
          <w:lang w:eastAsia="zh-CN"/>
        </w:rPr>
      </w:pPr>
    </w:p>
    <w:p w14:paraId="56F90C66" w14:textId="2B5D8DF5" w:rsidR="00AE2A2C" w:rsidRDefault="00AE2A2C" w:rsidP="003C74D3">
      <w:pPr>
        <w:spacing w:before="60" w:after="60"/>
        <w:rPr>
          <w:rFonts w:eastAsia="SimSun"/>
          <w:lang w:eastAsia="zh-CN"/>
        </w:rPr>
      </w:pPr>
    </w:p>
    <w:p w14:paraId="3F1BAEDE" w14:textId="77777777" w:rsidR="00AE2A2C" w:rsidRDefault="00AE2A2C" w:rsidP="003C74D3">
      <w:pPr>
        <w:spacing w:before="60" w:after="60"/>
        <w:rPr>
          <w:rFonts w:eastAsia="SimSun"/>
          <w:lang w:eastAsia="zh-CN"/>
        </w:rPr>
      </w:pPr>
    </w:p>
    <w:p w14:paraId="6996A160" w14:textId="355DC63B" w:rsidR="00AF4B3C" w:rsidRPr="00FD2184" w:rsidRDefault="00AF4B3C" w:rsidP="003C74D3">
      <w:pPr>
        <w:pStyle w:val="Heading1"/>
        <w:tabs>
          <w:tab w:val="num" w:pos="426"/>
        </w:tabs>
        <w:spacing w:before="60" w:after="60"/>
        <w:ind w:left="426" w:hanging="426"/>
        <w:rPr>
          <w:rFonts w:ascii="Times New Roman" w:hAnsi="Times New Roman"/>
          <w:szCs w:val="36"/>
          <w:lang w:eastAsia="ja-JP"/>
        </w:rPr>
      </w:pPr>
      <w:r w:rsidRPr="00FD2184">
        <w:rPr>
          <w:rFonts w:ascii="Times New Roman" w:hAnsi="Times New Roman"/>
          <w:szCs w:val="36"/>
          <w:lang w:eastAsia="ja-JP"/>
        </w:rPr>
        <w:lastRenderedPageBreak/>
        <w:t>Conclusions</w:t>
      </w:r>
    </w:p>
    <w:p w14:paraId="1C44B67E" w14:textId="4E977A7F" w:rsidR="00D73FF5" w:rsidRPr="00FD2184" w:rsidRDefault="00D73FF5" w:rsidP="003C74D3">
      <w:pPr>
        <w:spacing w:beforeLines="50" w:before="120" w:afterLines="50" w:after="120"/>
        <w:rPr>
          <w:lang w:eastAsia="ja-JP"/>
        </w:rPr>
      </w:pPr>
      <w:r w:rsidRPr="00FD2184">
        <w:rPr>
          <w:lang w:eastAsia="ja-JP"/>
        </w:rPr>
        <w:t xml:space="preserve">In this contribution, </w:t>
      </w:r>
      <w:r w:rsidR="007E68AC">
        <w:rPr>
          <w:lang w:eastAsia="ja-JP"/>
        </w:rPr>
        <w:t>w</w:t>
      </w:r>
      <w:r w:rsidR="0009076E" w:rsidRPr="00FD2184">
        <w:rPr>
          <w:lang w:eastAsia="ja-JP"/>
        </w:rPr>
        <w:t xml:space="preserve">e </w:t>
      </w:r>
      <w:r w:rsidRPr="00FD2184">
        <w:rPr>
          <w:lang w:eastAsia="ja-JP"/>
        </w:rPr>
        <w:t xml:space="preserve">made </w:t>
      </w:r>
      <w:r w:rsidR="003C75FE" w:rsidRPr="00FD2184">
        <w:rPr>
          <w:lang w:eastAsia="ja-JP"/>
        </w:rPr>
        <w:t xml:space="preserve">the </w:t>
      </w:r>
      <w:r w:rsidRPr="00FD2184">
        <w:rPr>
          <w:lang w:eastAsia="ja-JP"/>
        </w:rPr>
        <w:t>following proposals</w:t>
      </w:r>
      <w:r w:rsidR="00F4281D">
        <w:rPr>
          <w:lang w:eastAsia="ja-JP"/>
        </w:rPr>
        <w:t xml:space="preserve"> and observation</w:t>
      </w:r>
      <w:r w:rsidR="007F21CC">
        <w:rPr>
          <w:lang w:eastAsia="ja-JP"/>
        </w:rPr>
        <w:t>s</w:t>
      </w:r>
      <w:r w:rsidRPr="00FD2184">
        <w:rPr>
          <w:lang w:eastAsia="ja-JP"/>
        </w:rPr>
        <w:t>.</w:t>
      </w:r>
    </w:p>
    <w:p w14:paraId="15B2880D" w14:textId="7C668A9B" w:rsidR="00F4281D" w:rsidRDefault="00F4281D" w:rsidP="003C74D3">
      <w:pPr>
        <w:spacing w:before="60" w:after="60"/>
        <w:rPr>
          <w:b/>
          <w:bCs/>
          <w:lang w:eastAsia="ja-JP"/>
        </w:rPr>
      </w:pPr>
      <w:r w:rsidRPr="007F21CC">
        <w:rPr>
          <w:b/>
          <w:bCs/>
          <w:u w:val="single"/>
          <w:lang w:eastAsia="ja-JP"/>
        </w:rPr>
        <w:t>Proposals</w:t>
      </w:r>
      <w:r>
        <w:rPr>
          <w:b/>
          <w:bCs/>
          <w:lang w:eastAsia="ja-JP"/>
        </w:rPr>
        <w:t>:</w:t>
      </w:r>
    </w:p>
    <w:p w14:paraId="2904ABD6" w14:textId="77777777" w:rsidR="00ED2C7B" w:rsidRDefault="00ED2C7B" w:rsidP="003C74D3">
      <w:pPr>
        <w:spacing w:before="60" w:after="60"/>
        <w:rPr>
          <w:b/>
          <w:bCs/>
          <w:iCs/>
          <w:lang w:val="en-US" w:eastAsia="ko-KR"/>
        </w:rPr>
      </w:pPr>
    </w:p>
    <w:p w14:paraId="0906082A" w14:textId="47C9EFE3" w:rsidR="00ED2C7B" w:rsidRPr="00DA7D53" w:rsidRDefault="00ED2C7B" w:rsidP="003C74D3">
      <w:pPr>
        <w:spacing w:before="60" w:after="60"/>
        <w:rPr>
          <w:rFonts w:eastAsia="Times New Roman"/>
          <w:b/>
          <w:bCs/>
          <w:lang w:eastAsia="zh-CN"/>
        </w:rPr>
      </w:pPr>
      <w:r w:rsidRPr="00DA7D53">
        <w:rPr>
          <w:b/>
          <w:bCs/>
          <w:iCs/>
          <w:lang w:val="en-US" w:eastAsia="ko-KR"/>
        </w:rPr>
        <w:t xml:space="preserve">Proposal </w:t>
      </w:r>
      <w:r>
        <w:rPr>
          <w:b/>
          <w:bCs/>
          <w:iCs/>
          <w:lang w:val="en-US" w:eastAsia="ko-KR"/>
        </w:rPr>
        <w:t>1</w:t>
      </w:r>
      <w:r w:rsidRPr="00DA7D53">
        <w:rPr>
          <w:b/>
          <w:bCs/>
          <w:iCs/>
          <w:lang w:val="en-US" w:eastAsia="ko-KR"/>
        </w:rPr>
        <w:t xml:space="preserve">: </w:t>
      </w:r>
      <w:r w:rsidRPr="00DA7D53">
        <w:rPr>
          <w:rFonts w:eastAsia="Times New Roman" w:cs="Times"/>
          <w:b/>
          <w:bCs/>
          <w:lang w:eastAsia="zh-CN"/>
        </w:rPr>
        <w:t>For TDRA in a DCI that can schedule multiple PDSCHs (or PUSCHs),</w:t>
      </w:r>
    </w:p>
    <w:p w14:paraId="4773E04A" w14:textId="77777777" w:rsidR="00ED2C7B" w:rsidRPr="00DA7D53" w:rsidRDefault="00ED2C7B" w:rsidP="003C74D3">
      <w:pPr>
        <w:pStyle w:val="ListParagraph"/>
        <w:numPr>
          <w:ilvl w:val="0"/>
          <w:numId w:val="30"/>
        </w:numPr>
        <w:spacing w:before="60" w:after="60"/>
        <w:ind w:leftChars="0"/>
        <w:rPr>
          <w:rFonts w:eastAsia="Times New Roman"/>
          <w:b/>
          <w:bCs/>
          <w:lang w:eastAsia="zh-CN"/>
        </w:rPr>
      </w:pPr>
      <w:r w:rsidRPr="00DA7D53">
        <w:rPr>
          <w:rFonts w:eastAsia="Times New Roman"/>
          <w:b/>
          <w:bCs/>
        </w:rPr>
        <w:t>The maximum value of the gap between two consecutively scheduled PDSCHs or between two consecutively scheduled PUSCHs is 2 slots</w:t>
      </w:r>
      <w:r>
        <w:rPr>
          <w:rFonts w:eastAsia="Times New Roman"/>
          <w:b/>
          <w:bCs/>
        </w:rPr>
        <w:t>,</w:t>
      </w:r>
    </w:p>
    <w:p w14:paraId="43705717" w14:textId="77777777" w:rsidR="00ED2C7B" w:rsidRDefault="00ED2C7B" w:rsidP="003C74D3">
      <w:pPr>
        <w:pStyle w:val="ListParagraph"/>
        <w:numPr>
          <w:ilvl w:val="0"/>
          <w:numId w:val="30"/>
        </w:numPr>
        <w:spacing w:before="60" w:after="60"/>
        <w:ind w:leftChars="0"/>
        <w:rPr>
          <w:rFonts w:eastAsia="Times New Roman"/>
          <w:b/>
          <w:bCs/>
          <w:lang w:eastAsia="zh-CN"/>
        </w:rPr>
      </w:pPr>
      <w:r w:rsidRPr="00DA7D53">
        <w:rPr>
          <w:rFonts w:eastAsia="Times New Roman"/>
          <w:b/>
          <w:bCs/>
        </w:rPr>
        <w:t>The maximum number of gaps is 2</w:t>
      </w:r>
      <w:r>
        <w:rPr>
          <w:rFonts w:eastAsia="Times New Roman"/>
          <w:b/>
          <w:bCs/>
        </w:rPr>
        <w:t>.</w:t>
      </w:r>
    </w:p>
    <w:p w14:paraId="3D620771" w14:textId="77777777" w:rsidR="00ED2C7B" w:rsidRPr="00836289" w:rsidRDefault="00ED2C7B" w:rsidP="003C74D3">
      <w:pPr>
        <w:spacing w:before="60" w:after="60"/>
        <w:contextualSpacing/>
        <w:jc w:val="both"/>
        <w:rPr>
          <w:rFonts w:eastAsia="Malgun Gothic"/>
          <w:b/>
          <w:bCs/>
          <w:lang w:val="en-US"/>
        </w:rPr>
      </w:pPr>
      <w:r w:rsidRPr="00836289">
        <w:rPr>
          <w:b/>
          <w:bCs/>
          <w:iCs/>
          <w:lang w:val="en-US" w:eastAsia="ko-KR"/>
        </w:rPr>
        <w:t xml:space="preserve">Proposal 2: </w:t>
      </w:r>
      <w:r w:rsidRPr="00836289">
        <w:rPr>
          <w:rFonts w:eastAsia="Malgun Gothic"/>
          <w:b/>
          <w:bCs/>
          <w:lang w:val="en-US" w:eastAsia="ko-KR"/>
        </w:rPr>
        <w:t>For single TRP operation, for 480/960 kHz SCS,</w:t>
      </w:r>
    </w:p>
    <w:p w14:paraId="74C44E0B" w14:textId="77777777" w:rsidR="00ED2C7B" w:rsidRPr="00993DB8" w:rsidRDefault="00ED2C7B" w:rsidP="003C74D3">
      <w:pPr>
        <w:pStyle w:val="ListParagraph"/>
        <w:numPr>
          <w:ilvl w:val="0"/>
          <w:numId w:val="30"/>
        </w:numPr>
        <w:spacing w:before="60" w:after="60"/>
        <w:ind w:leftChars="0"/>
        <w:rPr>
          <w:rFonts w:eastAsia="Times New Roman"/>
          <w:b/>
          <w:bCs/>
        </w:rPr>
      </w:pPr>
      <w:r w:rsidRPr="00993DB8">
        <w:rPr>
          <w:rFonts w:eastAsia="Times New Roman"/>
          <w:b/>
          <w:bCs/>
        </w:rPr>
        <w:t>A UE does not expect to be scheduled with more than one PDSCH in a slot, by a single DCI</w:t>
      </w:r>
      <w:r>
        <w:rPr>
          <w:rFonts w:eastAsia="Times New Roman"/>
          <w:b/>
          <w:bCs/>
        </w:rPr>
        <w:t>,</w:t>
      </w:r>
    </w:p>
    <w:p w14:paraId="29F2ED97" w14:textId="77777777" w:rsidR="00ED2C7B" w:rsidRPr="00993DB8" w:rsidRDefault="00ED2C7B" w:rsidP="003C74D3">
      <w:pPr>
        <w:pStyle w:val="ListParagraph"/>
        <w:numPr>
          <w:ilvl w:val="0"/>
          <w:numId w:val="30"/>
        </w:numPr>
        <w:spacing w:before="60" w:after="60"/>
        <w:ind w:leftChars="0"/>
        <w:rPr>
          <w:rFonts w:eastAsia="Times New Roman"/>
          <w:b/>
          <w:bCs/>
        </w:rPr>
      </w:pPr>
      <w:r w:rsidRPr="00993DB8">
        <w:rPr>
          <w:rFonts w:eastAsia="Times New Roman"/>
          <w:b/>
          <w:bCs/>
        </w:rPr>
        <w:t>A UE does not expect to be scheduled with more than one PUSCH in a slot, by a single DCI.</w:t>
      </w:r>
    </w:p>
    <w:p w14:paraId="1B27BB2F" w14:textId="21A471D7" w:rsidR="00ED2C7B" w:rsidRPr="00D706BA" w:rsidRDefault="00ED2C7B" w:rsidP="003C74D3">
      <w:pPr>
        <w:spacing w:before="60" w:after="60"/>
        <w:jc w:val="both"/>
        <w:rPr>
          <w:rFonts w:eastAsia="Times New Roman"/>
          <w:b/>
          <w:bCs/>
          <w:lang w:val="en-US" w:eastAsia="zh-CN"/>
        </w:rPr>
      </w:pPr>
      <w:r w:rsidRPr="00FD2184">
        <w:rPr>
          <w:rFonts w:eastAsiaTheme="minorEastAsia"/>
          <w:b/>
          <w:bCs/>
          <w:color w:val="000000"/>
          <w:lang w:eastAsia="ja-JP"/>
        </w:rPr>
        <w:t xml:space="preserve">Proposal </w:t>
      </w:r>
      <w:r>
        <w:rPr>
          <w:rFonts w:eastAsiaTheme="minorEastAsia"/>
          <w:b/>
          <w:bCs/>
          <w:color w:val="000000"/>
          <w:lang w:eastAsia="ja-JP"/>
        </w:rPr>
        <w:t>3</w:t>
      </w:r>
      <w:r w:rsidRPr="00FD2184">
        <w:rPr>
          <w:rFonts w:eastAsiaTheme="minorEastAsia"/>
          <w:b/>
          <w:bCs/>
          <w:color w:val="000000"/>
          <w:lang w:eastAsia="ja-JP"/>
        </w:rPr>
        <w:t xml:space="preserve">: </w:t>
      </w:r>
      <w:r w:rsidRPr="00D706BA">
        <w:rPr>
          <w:rFonts w:eastAsia="Times New Roman"/>
          <w:b/>
          <w:bCs/>
          <w:lang w:eastAsia="ko-KR"/>
        </w:rPr>
        <w:t xml:space="preserve">For SCSs of 480 kHz and 960 kHz, for </w:t>
      </w:r>
      <w:r w:rsidRPr="00D706BA">
        <w:rPr>
          <w:rFonts w:eastAsia="Times New Roman" w:cs="Times"/>
          <w:b/>
          <w:bCs/>
          <w:lang w:eastAsia="ko-KR"/>
        </w:rPr>
        <w:t>a DCI that can schedule multiple PUSCHs and is configured with the TDRA table containing at least one row with multiple SLIVs,</w:t>
      </w:r>
    </w:p>
    <w:p w14:paraId="5E44C274" w14:textId="77777777" w:rsidR="00ED2C7B" w:rsidRPr="002F5281" w:rsidRDefault="00ED2C7B" w:rsidP="003C74D3">
      <w:pPr>
        <w:pStyle w:val="ListParagraph"/>
        <w:numPr>
          <w:ilvl w:val="0"/>
          <w:numId w:val="32"/>
        </w:numPr>
        <w:spacing w:before="60" w:after="60"/>
        <w:ind w:leftChars="0"/>
        <w:rPr>
          <w:b/>
          <w:bCs/>
          <w:color w:val="000000"/>
          <w:lang w:eastAsia="ja-JP"/>
        </w:rPr>
      </w:pPr>
      <w:r w:rsidRPr="00D706BA">
        <w:rPr>
          <w:rFonts w:eastAsia="Times New Roman" w:cs="Times"/>
          <w:b/>
          <w:bCs/>
          <w:lang w:eastAsia="zh-CN"/>
        </w:rPr>
        <w:t xml:space="preserve">If </w:t>
      </w:r>
      <w:r w:rsidRPr="00D706BA">
        <w:rPr>
          <w:rFonts w:eastAsia="Times New Roman"/>
          <w:b/>
          <w:bCs/>
          <w:lang w:eastAsia="ko-KR"/>
        </w:rPr>
        <w:t xml:space="preserve">CBG-based (re)transmission is configured, </w:t>
      </w:r>
      <w:r w:rsidRPr="00D706BA">
        <w:rPr>
          <w:rFonts w:eastAsia="Times New Roman" w:cs="Times"/>
          <w:b/>
          <w:bCs/>
          <w:lang w:eastAsia="zh-CN"/>
        </w:rPr>
        <w:t>CBGTI field is not present when more than one PUSCHs are scheduled, but is present when a single PUSCH is scheduled, as in Rel-16.</w:t>
      </w:r>
    </w:p>
    <w:p w14:paraId="79D25113" w14:textId="77777777" w:rsidR="00ED2C7B" w:rsidRPr="00D706BA" w:rsidRDefault="00ED2C7B" w:rsidP="003C74D3">
      <w:pPr>
        <w:spacing w:before="60" w:after="60"/>
        <w:jc w:val="both"/>
        <w:rPr>
          <w:rFonts w:eastAsia="Times New Roman"/>
          <w:b/>
          <w:bCs/>
          <w:lang w:val="en-US" w:eastAsia="zh-CN"/>
        </w:rPr>
      </w:pPr>
      <w:r>
        <w:rPr>
          <w:b/>
          <w:bCs/>
          <w:color w:val="000000"/>
          <w:lang w:eastAsia="ja-JP"/>
        </w:rPr>
        <w:t xml:space="preserve">Proposal 4: </w:t>
      </w:r>
      <w:r w:rsidRPr="00D706BA">
        <w:rPr>
          <w:rFonts w:eastAsia="Times New Roman"/>
          <w:b/>
          <w:bCs/>
          <w:lang w:eastAsia="ko-KR"/>
        </w:rPr>
        <w:t xml:space="preserve">For SCSs of </w:t>
      </w:r>
      <w:r>
        <w:rPr>
          <w:rFonts w:eastAsia="Times New Roman"/>
          <w:b/>
          <w:bCs/>
          <w:lang w:eastAsia="ko-KR"/>
        </w:rPr>
        <w:t xml:space="preserve">120 kHz, </w:t>
      </w:r>
      <w:r w:rsidRPr="00D706BA">
        <w:rPr>
          <w:rFonts w:eastAsia="Times New Roman"/>
          <w:b/>
          <w:bCs/>
          <w:lang w:eastAsia="ko-KR"/>
        </w:rPr>
        <w:t xml:space="preserve">480 kHz, and 960 kHz, for </w:t>
      </w:r>
      <w:r w:rsidRPr="00D706BA">
        <w:rPr>
          <w:rFonts w:eastAsia="Times New Roman" w:cs="Times"/>
          <w:b/>
          <w:bCs/>
          <w:lang w:eastAsia="ko-KR"/>
        </w:rPr>
        <w:t>a DCI that can schedule multiple P</w:t>
      </w:r>
      <w:r>
        <w:rPr>
          <w:rFonts w:eastAsia="Times New Roman" w:cs="Times"/>
          <w:b/>
          <w:bCs/>
          <w:lang w:eastAsia="ko-KR"/>
        </w:rPr>
        <w:t>D</w:t>
      </w:r>
      <w:r w:rsidRPr="00D706BA">
        <w:rPr>
          <w:rFonts w:eastAsia="Times New Roman" w:cs="Times"/>
          <w:b/>
          <w:bCs/>
          <w:lang w:eastAsia="ko-KR"/>
        </w:rPr>
        <w:t>SCHs and is configured with the TDRA table containing at least one row with multiple SLIVs,</w:t>
      </w:r>
    </w:p>
    <w:p w14:paraId="147D2FEE" w14:textId="77777777" w:rsidR="00ED2C7B" w:rsidRPr="002F5281" w:rsidRDefault="00ED2C7B" w:rsidP="003C74D3">
      <w:pPr>
        <w:pStyle w:val="ListParagraph"/>
        <w:numPr>
          <w:ilvl w:val="0"/>
          <w:numId w:val="32"/>
        </w:numPr>
        <w:spacing w:before="60" w:after="60"/>
        <w:ind w:leftChars="0"/>
        <w:rPr>
          <w:b/>
          <w:bCs/>
          <w:color w:val="000000"/>
          <w:lang w:eastAsia="ja-JP"/>
        </w:rPr>
      </w:pPr>
      <w:r w:rsidRPr="00D706BA">
        <w:rPr>
          <w:rFonts w:eastAsia="Times New Roman" w:cs="Times"/>
          <w:b/>
          <w:bCs/>
          <w:lang w:eastAsia="zh-CN"/>
        </w:rPr>
        <w:t xml:space="preserve">If </w:t>
      </w:r>
      <w:r w:rsidRPr="00D706BA">
        <w:rPr>
          <w:rFonts w:eastAsia="Times New Roman"/>
          <w:b/>
          <w:bCs/>
          <w:lang w:eastAsia="ko-KR"/>
        </w:rPr>
        <w:t xml:space="preserve">CBG-based (re)transmission is configured, </w:t>
      </w:r>
      <w:r w:rsidRPr="00D706BA">
        <w:rPr>
          <w:rFonts w:eastAsia="Times New Roman" w:cs="Times"/>
          <w:b/>
          <w:bCs/>
          <w:lang w:eastAsia="zh-CN"/>
        </w:rPr>
        <w:t>CBGTI</w:t>
      </w:r>
      <w:r>
        <w:rPr>
          <w:rFonts w:eastAsia="Times New Roman" w:cs="Times"/>
          <w:b/>
          <w:bCs/>
          <w:lang w:eastAsia="zh-CN"/>
        </w:rPr>
        <w:t>/CBGFI</w:t>
      </w:r>
      <w:r w:rsidRPr="00D706BA">
        <w:rPr>
          <w:rFonts w:eastAsia="Times New Roman" w:cs="Times"/>
          <w:b/>
          <w:bCs/>
          <w:lang w:eastAsia="zh-CN"/>
        </w:rPr>
        <w:t xml:space="preserve"> field</w:t>
      </w:r>
      <w:r>
        <w:rPr>
          <w:rFonts w:eastAsia="Times New Roman" w:cs="Times"/>
          <w:b/>
          <w:bCs/>
          <w:lang w:eastAsia="zh-CN"/>
        </w:rPr>
        <w:t>s</w:t>
      </w:r>
      <w:r w:rsidRPr="00D706BA">
        <w:rPr>
          <w:rFonts w:eastAsia="Times New Roman" w:cs="Times"/>
          <w:b/>
          <w:bCs/>
          <w:lang w:eastAsia="zh-CN"/>
        </w:rPr>
        <w:t xml:space="preserve"> </w:t>
      </w:r>
      <w:r>
        <w:rPr>
          <w:rFonts w:eastAsia="Times New Roman" w:cs="Times"/>
          <w:b/>
          <w:bCs/>
          <w:lang w:eastAsia="zh-CN"/>
        </w:rPr>
        <w:t>are</w:t>
      </w:r>
      <w:r w:rsidRPr="00D706BA">
        <w:rPr>
          <w:rFonts w:eastAsia="Times New Roman" w:cs="Times"/>
          <w:b/>
          <w:bCs/>
          <w:lang w:eastAsia="zh-CN"/>
        </w:rPr>
        <w:t xml:space="preserve"> not present when more than one P</w:t>
      </w:r>
      <w:r>
        <w:rPr>
          <w:rFonts w:eastAsia="Times New Roman" w:cs="Times"/>
          <w:b/>
          <w:bCs/>
          <w:lang w:eastAsia="zh-CN"/>
        </w:rPr>
        <w:t>D</w:t>
      </w:r>
      <w:r w:rsidRPr="00D706BA">
        <w:rPr>
          <w:rFonts w:eastAsia="Times New Roman" w:cs="Times"/>
          <w:b/>
          <w:bCs/>
          <w:lang w:eastAsia="zh-CN"/>
        </w:rPr>
        <w:t xml:space="preserve">SCHs are scheduled, but </w:t>
      </w:r>
      <w:r>
        <w:rPr>
          <w:rFonts w:eastAsia="Times New Roman" w:cs="Times"/>
          <w:b/>
          <w:bCs/>
          <w:lang w:eastAsia="zh-CN"/>
        </w:rPr>
        <w:t xml:space="preserve">are </w:t>
      </w:r>
      <w:r w:rsidRPr="00D706BA">
        <w:rPr>
          <w:rFonts w:eastAsia="Times New Roman" w:cs="Times"/>
          <w:b/>
          <w:bCs/>
          <w:lang w:eastAsia="zh-CN"/>
        </w:rPr>
        <w:t>present when a single PUSCH is scheduled, as in Rel-16.</w:t>
      </w:r>
    </w:p>
    <w:p w14:paraId="7402B2B8" w14:textId="500D1E0E" w:rsidR="00ED2C7B" w:rsidRPr="00ED2C7B" w:rsidRDefault="00ED2C7B" w:rsidP="003C74D3">
      <w:pPr>
        <w:spacing w:before="60" w:after="60"/>
        <w:rPr>
          <w:b/>
          <w:bCs/>
          <w:color w:val="000000"/>
          <w:lang w:eastAsia="ja-JP"/>
        </w:rPr>
      </w:pPr>
      <w:r w:rsidRPr="00ED2C7B">
        <w:rPr>
          <w:b/>
          <w:bCs/>
          <w:color w:val="000000"/>
          <w:lang w:eastAsia="ja-JP"/>
        </w:rPr>
        <w:t>Proposal 5: No need to have the optimization of FDRA size.</w:t>
      </w:r>
    </w:p>
    <w:p w14:paraId="2D287043" w14:textId="03679468" w:rsidR="000E36C4" w:rsidRDefault="000E36C4" w:rsidP="003C74D3">
      <w:pPr>
        <w:spacing w:before="60" w:after="60"/>
        <w:rPr>
          <w:b/>
          <w:bCs/>
          <w:color w:val="000000"/>
          <w:lang w:eastAsia="ja-JP"/>
        </w:rPr>
      </w:pPr>
      <w:r w:rsidRPr="00A54D3F">
        <w:rPr>
          <w:b/>
          <w:bCs/>
          <w:color w:val="000000"/>
          <w:lang w:eastAsia="ja-JP"/>
        </w:rPr>
        <w:t xml:space="preserve">Proposal </w:t>
      </w:r>
      <w:r>
        <w:rPr>
          <w:b/>
          <w:bCs/>
          <w:color w:val="000000"/>
          <w:lang w:eastAsia="ja-JP"/>
        </w:rPr>
        <w:t>6</w:t>
      </w:r>
      <w:r w:rsidRPr="00A54D3F">
        <w:rPr>
          <w:b/>
          <w:bCs/>
          <w:color w:val="000000"/>
          <w:lang w:eastAsia="ja-JP"/>
        </w:rPr>
        <w:t>: Not</w:t>
      </w:r>
      <w:r>
        <w:rPr>
          <w:b/>
          <w:bCs/>
          <w:color w:val="000000"/>
          <w:lang w:eastAsia="ja-JP"/>
        </w:rPr>
        <w:t xml:space="preserve"> to</w:t>
      </w:r>
      <w:r w:rsidRPr="00A54D3F">
        <w:rPr>
          <w:b/>
          <w:bCs/>
          <w:color w:val="000000"/>
          <w:lang w:eastAsia="ja-JP"/>
        </w:rPr>
        <w:t xml:space="preserve"> support HARQ-ACK information corresponding to different PDSCHs scheduled by the DCI can be carried by different PUCCH(s) in Rel. 17.</w:t>
      </w:r>
    </w:p>
    <w:p w14:paraId="616CBB3B" w14:textId="77777777" w:rsidR="000E36C4" w:rsidRPr="00F74C77" w:rsidRDefault="000E36C4" w:rsidP="003C74D3">
      <w:pPr>
        <w:spacing w:before="60" w:after="60"/>
        <w:rPr>
          <w:b/>
          <w:bCs/>
          <w:lang w:eastAsia="ko-KR"/>
        </w:rPr>
      </w:pPr>
      <w:r w:rsidRPr="00F74C77">
        <w:rPr>
          <w:rFonts w:eastAsia="Yu Mincho"/>
          <w:b/>
          <w:bCs/>
          <w:iCs/>
          <w:lang w:eastAsia="ja-JP"/>
        </w:rPr>
        <w:t xml:space="preserve">Proposal </w:t>
      </w:r>
      <w:r>
        <w:rPr>
          <w:rFonts w:eastAsia="Yu Mincho"/>
          <w:b/>
          <w:bCs/>
          <w:iCs/>
          <w:lang w:eastAsia="ja-JP"/>
        </w:rPr>
        <w:t>7</w:t>
      </w:r>
      <w:r w:rsidRPr="00F74C77">
        <w:rPr>
          <w:rFonts w:eastAsia="Yu Mincho"/>
          <w:b/>
          <w:bCs/>
          <w:iCs/>
          <w:lang w:eastAsia="ja-JP"/>
        </w:rPr>
        <w:t xml:space="preserve">: </w:t>
      </w:r>
      <w:r>
        <w:rPr>
          <w:b/>
          <w:bCs/>
          <w:lang w:eastAsia="ko-KR"/>
        </w:rPr>
        <w:t>For T</w:t>
      </w:r>
      <w:r w:rsidRPr="00F74C77">
        <w:rPr>
          <w:b/>
          <w:bCs/>
          <w:lang w:eastAsia="ko-KR"/>
        </w:rPr>
        <w:t>ype-2 HARQ-ACK codebook</w:t>
      </w:r>
      <w:r>
        <w:rPr>
          <w:b/>
          <w:bCs/>
          <w:lang w:eastAsia="ko-KR"/>
        </w:rPr>
        <w:t>,</w:t>
      </w:r>
      <w:r w:rsidRPr="00F74C77">
        <w:rPr>
          <w:b/>
          <w:bCs/>
          <w:lang w:eastAsia="ko-KR"/>
        </w:rPr>
        <w:t xml:space="preserve"> when CBG operation is configured</w:t>
      </w:r>
      <w:r>
        <w:rPr>
          <w:b/>
          <w:bCs/>
          <w:lang w:eastAsia="ko-KR"/>
        </w:rPr>
        <w:t>,</w:t>
      </w:r>
    </w:p>
    <w:p w14:paraId="2357C1C5" w14:textId="77777777" w:rsidR="000E36C4" w:rsidRPr="00F74C77" w:rsidRDefault="000E36C4" w:rsidP="003C74D3">
      <w:pPr>
        <w:pStyle w:val="ListParagraph"/>
        <w:numPr>
          <w:ilvl w:val="0"/>
          <w:numId w:val="40"/>
        </w:numPr>
        <w:spacing w:before="60" w:after="60"/>
        <w:ind w:leftChars="0"/>
        <w:rPr>
          <w:rFonts w:cs="Times"/>
          <w:b/>
          <w:bCs/>
          <w:lang w:eastAsia="ko-KR"/>
        </w:rPr>
      </w:pPr>
      <w:r w:rsidRPr="00F74C77">
        <w:rPr>
          <w:rFonts w:cs="Times"/>
          <w:b/>
          <w:bCs/>
          <w:lang w:eastAsia="ko-KR"/>
        </w:rPr>
        <w:t>UE does not expect to be configured with both of CBG operation and multi-PDSCH scheduling in the same PUCCH cell group.</w:t>
      </w:r>
    </w:p>
    <w:p w14:paraId="03514FBD" w14:textId="77777777" w:rsidR="000E36C4" w:rsidRDefault="000E36C4" w:rsidP="003C74D3">
      <w:pPr>
        <w:tabs>
          <w:tab w:val="left" w:pos="3590"/>
        </w:tabs>
        <w:spacing w:beforeLines="50" w:before="120" w:after="60"/>
        <w:rPr>
          <w:rFonts w:eastAsiaTheme="minorEastAsia"/>
          <w:lang w:eastAsia="ja-JP"/>
        </w:rPr>
      </w:pPr>
    </w:p>
    <w:p w14:paraId="024B0D58" w14:textId="56C43B8F" w:rsidR="00F4281D" w:rsidRPr="00F4281D" w:rsidRDefault="00F4281D" w:rsidP="003C74D3">
      <w:pPr>
        <w:tabs>
          <w:tab w:val="left" w:pos="3590"/>
        </w:tabs>
        <w:spacing w:beforeLines="50" w:before="120" w:after="60"/>
        <w:rPr>
          <w:rFonts w:eastAsiaTheme="minorEastAsia"/>
          <w:b/>
          <w:bCs/>
          <w:lang w:eastAsia="ja-JP"/>
        </w:rPr>
      </w:pPr>
      <w:r w:rsidRPr="007F21CC">
        <w:rPr>
          <w:rFonts w:eastAsiaTheme="minorEastAsia"/>
          <w:b/>
          <w:bCs/>
          <w:u w:val="single"/>
          <w:lang w:eastAsia="ja-JP"/>
        </w:rPr>
        <w:t>Observations</w:t>
      </w:r>
      <w:r w:rsidRPr="00F4281D">
        <w:rPr>
          <w:rFonts w:eastAsiaTheme="minorEastAsia"/>
          <w:b/>
          <w:bCs/>
          <w:lang w:eastAsia="ja-JP"/>
        </w:rPr>
        <w:t>:</w:t>
      </w:r>
    </w:p>
    <w:p w14:paraId="56111815" w14:textId="68C5B14A" w:rsidR="00F4281D" w:rsidRDefault="000E36C4" w:rsidP="003C74D3">
      <w:pPr>
        <w:tabs>
          <w:tab w:val="left" w:pos="3590"/>
        </w:tabs>
        <w:spacing w:beforeLines="50" w:before="120" w:after="60"/>
        <w:rPr>
          <w:b/>
          <w:bCs/>
          <w:color w:val="000000"/>
          <w:lang w:eastAsia="ja-JP"/>
        </w:rPr>
      </w:pPr>
      <w:r>
        <w:rPr>
          <w:b/>
          <w:bCs/>
          <w:color w:val="000000"/>
          <w:lang w:eastAsia="ja-JP"/>
        </w:rPr>
        <w:t>Observation 1: D</w:t>
      </w:r>
      <w:r w:rsidRPr="00E62E7E">
        <w:rPr>
          <w:b/>
          <w:bCs/>
          <w:color w:val="000000"/>
          <w:lang w:eastAsia="ja-JP"/>
        </w:rPr>
        <w:t xml:space="preserve">ifferent PUCCHs </w:t>
      </w:r>
      <w:r>
        <w:rPr>
          <w:b/>
          <w:bCs/>
          <w:color w:val="000000"/>
          <w:lang w:eastAsia="ja-JP"/>
        </w:rPr>
        <w:t xml:space="preserve">for multi-PDSCH scheduling from a span can be achieved by multiple DCIs using the </w:t>
      </w:r>
      <w:r w:rsidRPr="00670821">
        <w:rPr>
          <w:b/>
          <w:bCs/>
          <w:color w:val="000000"/>
          <w:lang w:eastAsia="ja-JP"/>
        </w:rPr>
        <w:t xml:space="preserve">functionality of FG3-5b </w:t>
      </w:r>
      <w:r>
        <w:rPr>
          <w:b/>
          <w:bCs/>
          <w:color w:val="000000"/>
          <w:lang w:eastAsia="ja-JP"/>
        </w:rPr>
        <w:t xml:space="preserve">specified </w:t>
      </w:r>
      <w:r w:rsidRPr="00670821">
        <w:rPr>
          <w:b/>
          <w:bCs/>
          <w:color w:val="000000"/>
          <w:lang w:eastAsia="ja-JP"/>
        </w:rPr>
        <w:t>in T</w:t>
      </w:r>
      <w:r>
        <w:rPr>
          <w:b/>
          <w:bCs/>
          <w:color w:val="000000"/>
          <w:lang w:eastAsia="ja-JP"/>
        </w:rPr>
        <w:t>R</w:t>
      </w:r>
      <w:r w:rsidRPr="00670821">
        <w:rPr>
          <w:b/>
          <w:bCs/>
          <w:color w:val="000000"/>
          <w:lang w:eastAsia="ja-JP"/>
        </w:rPr>
        <w:t xml:space="preserve"> 38.822</w:t>
      </w:r>
      <w:r>
        <w:rPr>
          <w:b/>
          <w:bCs/>
          <w:color w:val="000000"/>
          <w:lang w:eastAsia="ja-JP"/>
        </w:rPr>
        <w:t>.</w:t>
      </w:r>
    </w:p>
    <w:p w14:paraId="032F54A7" w14:textId="49CF4C4E" w:rsidR="009519F4" w:rsidRDefault="009519F4" w:rsidP="003C74D3">
      <w:pPr>
        <w:tabs>
          <w:tab w:val="left" w:pos="3590"/>
        </w:tabs>
        <w:spacing w:beforeLines="50" w:before="120" w:after="60"/>
        <w:rPr>
          <w:b/>
          <w:bCs/>
          <w:color w:val="000000"/>
          <w:lang w:eastAsia="ja-JP"/>
        </w:rPr>
      </w:pPr>
    </w:p>
    <w:p w14:paraId="30AF2AAD" w14:textId="4B04ED43" w:rsidR="009519F4" w:rsidRDefault="009519F4" w:rsidP="003C74D3">
      <w:pPr>
        <w:tabs>
          <w:tab w:val="left" w:pos="3590"/>
        </w:tabs>
        <w:spacing w:beforeLines="50" w:before="120" w:after="60"/>
        <w:rPr>
          <w:b/>
          <w:bCs/>
          <w:color w:val="000000"/>
          <w:lang w:eastAsia="ja-JP"/>
        </w:rPr>
      </w:pPr>
    </w:p>
    <w:p w14:paraId="170F08F2" w14:textId="77777777" w:rsidR="009519F4" w:rsidRPr="00FD2184" w:rsidRDefault="009519F4" w:rsidP="003C74D3">
      <w:pPr>
        <w:tabs>
          <w:tab w:val="left" w:pos="3590"/>
        </w:tabs>
        <w:spacing w:beforeLines="50" w:before="120" w:after="60"/>
        <w:rPr>
          <w:rFonts w:eastAsiaTheme="minorEastAsia"/>
          <w:lang w:eastAsia="ja-JP"/>
        </w:rPr>
      </w:pPr>
    </w:p>
    <w:p w14:paraId="5070D57F" w14:textId="77777777" w:rsidR="00BF621E" w:rsidRPr="00FD2184" w:rsidRDefault="00BF621E" w:rsidP="003C74D3">
      <w:pPr>
        <w:pStyle w:val="Heading1"/>
        <w:tabs>
          <w:tab w:val="num" w:pos="426"/>
        </w:tabs>
        <w:spacing w:before="60" w:after="60"/>
        <w:ind w:left="426" w:hanging="426"/>
        <w:rPr>
          <w:rFonts w:ascii="Times New Roman" w:hAnsi="Times New Roman"/>
          <w:szCs w:val="36"/>
          <w:lang w:eastAsia="ja-JP"/>
        </w:rPr>
      </w:pPr>
      <w:r w:rsidRPr="00FD2184">
        <w:rPr>
          <w:rFonts w:ascii="Times New Roman" w:hAnsi="Times New Roman"/>
          <w:szCs w:val="36"/>
          <w:lang w:eastAsia="ja-JP"/>
        </w:rPr>
        <w:t>Reference</w:t>
      </w:r>
    </w:p>
    <w:p w14:paraId="13BB466D" w14:textId="11770E47" w:rsidR="00BF621E" w:rsidRPr="00FD2184" w:rsidRDefault="00BF621E" w:rsidP="003C74D3">
      <w:pPr>
        <w:tabs>
          <w:tab w:val="left" w:pos="3590"/>
        </w:tabs>
        <w:spacing w:beforeLines="50" w:before="120" w:after="60"/>
        <w:rPr>
          <w:rFonts w:eastAsiaTheme="minorEastAsia"/>
          <w:lang w:eastAsia="ja-JP"/>
        </w:rPr>
      </w:pPr>
      <w:r w:rsidRPr="00FD2184">
        <w:rPr>
          <w:rFonts w:eastAsiaTheme="minorEastAsia"/>
          <w:lang w:eastAsia="ja-JP"/>
        </w:rPr>
        <w:t>[1] RP-</w:t>
      </w:r>
      <w:r w:rsidR="00F91FC5" w:rsidRPr="00FD2184">
        <w:t>210862</w:t>
      </w:r>
      <w:r w:rsidRPr="00FD2184">
        <w:t>,</w:t>
      </w:r>
      <w:r w:rsidRPr="00FD2184">
        <w:rPr>
          <w:rFonts w:eastAsiaTheme="minorEastAsia"/>
          <w:lang w:eastAsia="ja-JP"/>
        </w:rPr>
        <w:t xml:space="preserve"> “</w:t>
      </w:r>
      <w:r w:rsidR="00DB4C38" w:rsidRPr="00FD2184">
        <w:t>Revised WID:  Extending current NR operation to 71 GHz</w:t>
      </w:r>
      <w:r w:rsidRPr="00FD2184">
        <w:t xml:space="preserve">,” </w:t>
      </w:r>
      <w:r w:rsidR="00C04E45" w:rsidRPr="00FD2184">
        <w:t>CMCC</w:t>
      </w:r>
      <w:r w:rsidRPr="00FD2184">
        <w:rPr>
          <w:rFonts w:eastAsiaTheme="minorEastAsia"/>
          <w:lang w:eastAsia="ja-JP"/>
        </w:rPr>
        <w:t>, RAN#9</w:t>
      </w:r>
      <w:r w:rsidR="00C04E45" w:rsidRPr="00FD2184">
        <w:rPr>
          <w:rFonts w:eastAsiaTheme="minorEastAsia"/>
          <w:lang w:eastAsia="ja-JP"/>
        </w:rPr>
        <w:t>1</w:t>
      </w:r>
      <w:r w:rsidRPr="00FD2184">
        <w:rPr>
          <w:rFonts w:eastAsiaTheme="minorEastAsia"/>
          <w:lang w:eastAsia="ja-JP"/>
        </w:rPr>
        <w:t xml:space="preserve">e, </w:t>
      </w:r>
      <w:r w:rsidR="0039614D" w:rsidRPr="00FD2184">
        <w:rPr>
          <w:rFonts w:eastAsiaTheme="minorEastAsia"/>
          <w:lang w:eastAsia="ja-JP"/>
        </w:rPr>
        <w:t>March</w:t>
      </w:r>
      <w:r w:rsidRPr="00FD2184">
        <w:rPr>
          <w:rFonts w:eastAsiaTheme="minorEastAsia"/>
          <w:lang w:eastAsia="ja-JP"/>
        </w:rPr>
        <w:t xml:space="preserve"> 202</w:t>
      </w:r>
      <w:r w:rsidR="0039614D" w:rsidRPr="00FD2184">
        <w:rPr>
          <w:rFonts w:eastAsiaTheme="minorEastAsia"/>
          <w:lang w:eastAsia="ja-JP"/>
        </w:rPr>
        <w:t>1</w:t>
      </w:r>
      <w:r w:rsidRPr="00FD2184">
        <w:rPr>
          <w:rFonts w:eastAsiaTheme="minorEastAsia"/>
          <w:lang w:eastAsia="ja-JP"/>
        </w:rPr>
        <w:t>.</w:t>
      </w:r>
    </w:p>
    <w:p w14:paraId="12897C8C" w14:textId="0802C6AE" w:rsidR="00BF621E" w:rsidRPr="00FD2184" w:rsidRDefault="00BF621E" w:rsidP="003C74D3">
      <w:pPr>
        <w:tabs>
          <w:tab w:val="left" w:pos="3590"/>
        </w:tabs>
        <w:spacing w:beforeLines="50" w:before="120" w:after="60"/>
      </w:pPr>
      <w:r w:rsidRPr="00FD2184">
        <w:t>[2]</w:t>
      </w:r>
      <w:r w:rsidR="007010F9" w:rsidRPr="00FD2184">
        <w:rPr>
          <w:b/>
          <w:bCs/>
          <w:sz w:val="28"/>
        </w:rPr>
        <w:t xml:space="preserve"> </w:t>
      </w:r>
      <w:r w:rsidR="007010F9" w:rsidRPr="00FD2184">
        <w:t>3GPP TSG RAN WG1 meeting,</w:t>
      </w:r>
      <w:r w:rsidRPr="00FD2184">
        <w:t xml:space="preserve"> “</w:t>
      </w:r>
      <w:r w:rsidR="00A63B49" w:rsidRPr="00FD2184">
        <w:t>Chairman's Notes RAN1#104-e</w:t>
      </w:r>
      <w:r w:rsidRPr="00FD2184">
        <w:t>”, RAN1#104e</w:t>
      </w:r>
      <w:r w:rsidR="00A967B9" w:rsidRPr="00FD2184">
        <w:t xml:space="preserve">, </w:t>
      </w:r>
      <w:r w:rsidR="00E43536" w:rsidRPr="00FD2184">
        <w:t>Feb. 2021</w:t>
      </w:r>
      <w:r w:rsidRPr="00FD2184">
        <w:t>.</w:t>
      </w:r>
    </w:p>
    <w:p w14:paraId="3F487613" w14:textId="77777777" w:rsidR="00DF6376" w:rsidRPr="00FD2184" w:rsidRDefault="00DF6376" w:rsidP="003C74D3">
      <w:pPr>
        <w:tabs>
          <w:tab w:val="left" w:pos="3590"/>
        </w:tabs>
        <w:spacing w:beforeLines="50" w:before="120" w:after="60"/>
        <w:rPr>
          <w:rFonts w:eastAsiaTheme="minorEastAsia"/>
          <w:lang w:eastAsia="ja-JP"/>
        </w:rPr>
      </w:pPr>
    </w:p>
    <w:sectPr w:rsidR="00DF6376" w:rsidRPr="00FD2184" w:rsidSect="00496AFA">
      <w:footerReference w:type="even" r:id="rId12"/>
      <w:footerReference w:type="default" r:id="rId13"/>
      <w:footnotePr>
        <w:numRestart w:val="eachSect"/>
      </w:footnotePr>
      <w:pgSz w:w="11907" w:h="16840" w:code="9"/>
      <w:pgMar w:top="1416" w:right="708"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75F90" w14:textId="77777777" w:rsidR="0098178E" w:rsidRDefault="0098178E">
      <w:r>
        <w:separator/>
      </w:r>
    </w:p>
  </w:endnote>
  <w:endnote w:type="continuationSeparator" w:id="0">
    <w:p w14:paraId="412EB441" w14:textId="77777777" w:rsidR="0098178E" w:rsidRDefault="0098178E">
      <w:r>
        <w:continuationSeparator/>
      </w:r>
    </w:p>
  </w:endnote>
  <w:endnote w:type="continuationNotice" w:id="1">
    <w:p w14:paraId="4060AD6B" w14:textId="77777777" w:rsidR="0098178E" w:rsidRDefault="009817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46338E" w:rsidRDefault="004633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46338E" w:rsidRDefault="0046338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46338E" w:rsidRDefault="004633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43F20D7" w14:textId="77777777" w:rsidR="0046338E" w:rsidRDefault="0046338E">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69F9B" w14:textId="77777777" w:rsidR="0098178E" w:rsidRDefault="0098178E">
      <w:r>
        <w:separator/>
      </w:r>
    </w:p>
  </w:footnote>
  <w:footnote w:type="continuationSeparator" w:id="0">
    <w:p w14:paraId="4EDE37E1" w14:textId="77777777" w:rsidR="0098178E" w:rsidRDefault="0098178E">
      <w:r>
        <w:continuationSeparator/>
      </w:r>
    </w:p>
  </w:footnote>
  <w:footnote w:type="continuationNotice" w:id="1">
    <w:p w14:paraId="6B9619AE" w14:textId="77777777" w:rsidR="0098178E" w:rsidRDefault="0098178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54AF1"/>
    <w:multiLevelType w:val="hybridMultilevel"/>
    <w:tmpl w:val="85C447F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 w15:restartNumberingAfterBreak="0">
    <w:nsid w:val="04764399"/>
    <w:multiLevelType w:val="hybridMultilevel"/>
    <w:tmpl w:val="A39E8E7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AA0A72"/>
    <w:multiLevelType w:val="hybridMultilevel"/>
    <w:tmpl w:val="EC90CE16"/>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3" w15:restartNumberingAfterBreak="0">
    <w:nsid w:val="0D966450"/>
    <w:multiLevelType w:val="hybridMultilevel"/>
    <w:tmpl w:val="1C38F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DF4FDC"/>
    <w:multiLevelType w:val="multilevel"/>
    <w:tmpl w:val="11DF4FDC"/>
    <w:lvl w:ilvl="0">
      <w:start w:val="1"/>
      <w:numFmt w:val="bullet"/>
      <w:lvlText w:val=""/>
      <w:lvlJc w:val="left"/>
      <w:pPr>
        <w:tabs>
          <w:tab w:val="left" w:pos="620"/>
        </w:tabs>
        <w:ind w:left="620" w:hanging="360"/>
      </w:pPr>
      <w:rPr>
        <w:rFonts w:ascii="Symbol" w:hAnsi="Symbol" w:hint="default"/>
        <w:sz w:val="20"/>
      </w:rPr>
    </w:lvl>
    <w:lvl w:ilvl="1">
      <w:start w:val="1"/>
      <w:numFmt w:val="bullet"/>
      <w:lvlText w:val="o"/>
      <w:lvlJc w:val="left"/>
      <w:pPr>
        <w:tabs>
          <w:tab w:val="left" w:pos="1340"/>
        </w:tabs>
        <w:ind w:left="1340" w:hanging="360"/>
      </w:pPr>
      <w:rPr>
        <w:rFonts w:ascii="Courier New" w:hAnsi="Courier New" w:hint="default"/>
        <w:sz w:val="20"/>
      </w:rPr>
    </w:lvl>
    <w:lvl w:ilvl="2">
      <w:start w:val="1"/>
      <w:numFmt w:val="bullet"/>
      <w:lvlText w:val=""/>
      <w:lvlJc w:val="left"/>
      <w:pPr>
        <w:tabs>
          <w:tab w:val="left" w:pos="2060"/>
        </w:tabs>
        <w:ind w:left="2060" w:hanging="360"/>
      </w:pPr>
      <w:rPr>
        <w:rFonts w:ascii="Symbol" w:hAnsi="Symbol" w:hint="default"/>
        <w:sz w:val="20"/>
      </w:rPr>
    </w:lvl>
    <w:lvl w:ilvl="3">
      <w:start w:val="1"/>
      <w:numFmt w:val="bullet"/>
      <w:lvlText w:val=""/>
      <w:lvlJc w:val="left"/>
      <w:pPr>
        <w:tabs>
          <w:tab w:val="left" w:pos="2780"/>
        </w:tabs>
        <w:ind w:left="2780" w:hanging="360"/>
      </w:pPr>
      <w:rPr>
        <w:rFonts w:ascii="Symbol" w:hAnsi="Symbol" w:hint="default"/>
        <w:sz w:val="20"/>
      </w:rPr>
    </w:lvl>
    <w:lvl w:ilvl="4">
      <w:start w:val="1"/>
      <w:numFmt w:val="bullet"/>
      <w:lvlText w:val=""/>
      <w:lvlJc w:val="left"/>
      <w:pPr>
        <w:tabs>
          <w:tab w:val="left" w:pos="3500"/>
        </w:tabs>
        <w:ind w:left="3500" w:hanging="360"/>
      </w:pPr>
      <w:rPr>
        <w:rFonts w:ascii="Symbol" w:hAnsi="Symbol" w:hint="default"/>
        <w:sz w:val="20"/>
      </w:rPr>
    </w:lvl>
    <w:lvl w:ilvl="5">
      <w:start w:val="1"/>
      <w:numFmt w:val="bullet"/>
      <w:lvlText w:val=""/>
      <w:lvlJc w:val="left"/>
      <w:pPr>
        <w:tabs>
          <w:tab w:val="left" w:pos="4220"/>
        </w:tabs>
        <w:ind w:left="4220" w:hanging="360"/>
      </w:pPr>
      <w:rPr>
        <w:rFonts w:ascii="Symbol" w:hAnsi="Symbol" w:hint="default"/>
        <w:sz w:val="20"/>
      </w:rPr>
    </w:lvl>
    <w:lvl w:ilvl="6">
      <w:start w:val="1"/>
      <w:numFmt w:val="bullet"/>
      <w:lvlText w:val=""/>
      <w:lvlJc w:val="left"/>
      <w:pPr>
        <w:tabs>
          <w:tab w:val="left" w:pos="4940"/>
        </w:tabs>
        <w:ind w:left="4940" w:hanging="360"/>
      </w:pPr>
      <w:rPr>
        <w:rFonts w:ascii="Symbol" w:hAnsi="Symbol" w:hint="default"/>
        <w:sz w:val="20"/>
      </w:rPr>
    </w:lvl>
    <w:lvl w:ilvl="7">
      <w:start w:val="1"/>
      <w:numFmt w:val="bullet"/>
      <w:lvlText w:val=""/>
      <w:lvlJc w:val="left"/>
      <w:pPr>
        <w:tabs>
          <w:tab w:val="left" w:pos="5660"/>
        </w:tabs>
        <w:ind w:left="5660" w:hanging="360"/>
      </w:pPr>
      <w:rPr>
        <w:rFonts w:ascii="Symbol" w:hAnsi="Symbol" w:hint="default"/>
        <w:sz w:val="20"/>
      </w:rPr>
    </w:lvl>
    <w:lvl w:ilvl="8">
      <w:start w:val="1"/>
      <w:numFmt w:val="bullet"/>
      <w:lvlText w:val=""/>
      <w:lvlJc w:val="left"/>
      <w:pPr>
        <w:tabs>
          <w:tab w:val="left" w:pos="6380"/>
        </w:tabs>
        <w:ind w:left="6380" w:hanging="360"/>
      </w:pPr>
      <w:rPr>
        <w:rFonts w:ascii="Symbol" w:hAnsi="Symbol" w:hint="default"/>
        <w:sz w:val="20"/>
      </w:rPr>
    </w:lvl>
  </w:abstractNum>
  <w:abstractNum w:abstractNumId="5" w15:restartNumberingAfterBreak="0">
    <w:nsid w:val="14FC4CEF"/>
    <w:multiLevelType w:val="hybridMultilevel"/>
    <w:tmpl w:val="6B200E60"/>
    <w:lvl w:ilvl="0" w:tplc="48090003">
      <w:start w:val="1"/>
      <w:numFmt w:val="bullet"/>
      <w:lvlText w:val="o"/>
      <w:lvlJc w:val="left"/>
      <w:pPr>
        <w:ind w:left="1288" w:hanging="360"/>
      </w:pPr>
      <w:rPr>
        <w:rFonts w:ascii="Courier New" w:hAnsi="Courier New" w:cs="Courier New" w:hint="default"/>
      </w:rPr>
    </w:lvl>
    <w:lvl w:ilvl="1" w:tplc="48090003" w:tentative="1">
      <w:start w:val="1"/>
      <w:numFmt w:val="bullet"/>
      <w:lvlText w:val="o"/>
      <w:lvlJc w:val="left"/>
      <w:pPr>
        <w:ind w:left="2008" w:hanging="360"/>
      </w:pPr>
      <w:rPr>
        <w:rFonts w:ascii="Courier New" w:hAnsi="Courier New" w:cs="Courier New" w:hint="default"/>
      </w:rPr>
    </w:lvl>
    <w:lvl w:ilvl="2" w:tplc="48090005" w:tentative="1">
      <w:start w:val="1"/>
      <w:numFmt w:val="bullet"/>
      <w:lvlText w:val=""/>
      <w:lvlJc w:val="left"/>
      <w:pPr>
        <w:ind w:left="2728" w:hanging="360"/>
      </w:pPr>
      <w:rPr>
        <w:rFonts w:ascii="Wingdings" w:hAnsi="Wingdings" w:hint="default"/>
      </w:rPr>
    </w:lvl>
    <w:lvl w:ilvl="3" w:tplc="48090001" w:tentative="1">
      <w:start w:val="1"/>
      <w:numFmt w:val="bullet"/>
      <w:lvlText w:val=""/>
      <w:lvlJc w:val="left"/>
      <w:pPr>
        <w:ind w:left="3448" w:hanging="360"/>
      </w:pPr>
      <w:rPr>
        <w:rFonts w:ascii="Symbol" w:hAnsi="Symbol" w:hint="default"/>
      </w:rPr>
    </w:lvl>
    <w:lvl w:ilvl="4" w:tplc="48090003" w:tentative="1">
      <w:start w:val="1"/>
      <w:numFmt w:val="bullet"/>
      <w:lvlText w:val="o"/>
      <w:lvlJc w:val="left"/>
      <w:pPr>
        <w:ind w:left="4168" w:hanging="360"/>
      </w:pPr>
      <w:rPr>
        <w:rFonts w:ascii="Courier New" w:hAnsi="Courier New" w:cs="Courier New" w:hint="default"/>
      </w:rPr>
    </w:lvl>
    <w:lvl w:ilvl="5" w:tplc="48090005" w:tentative="1">
      <w:start w:val="1"/>
      <w:numFmt w:val="bullet"/>
      <w:lvlText w:val=""/>
      <w:lvlJc w:val="left"/>
      <w:pPr>
        <w:ind w:left="4888" w:hanging="360"/>
      </w:pPr>
      <w:rPr>
        <w:rFonts w:ascii="Wingdings" w:hAnsi="Wingdings" w:hint="default"/>
      </w:rPr>
    </w:lvl>
    <w:lvl w:ilvl="6" w:tplc="48090001" w:tentative="1">
      <w:start w:val="1"/>
      <w:numFmt w:val="bullet"/>
      <w:lvlText w:val=""/>
      <w:lvlJc w:val="left"/>
      <w:pPr>
        <w:ind w:left="5608" w:hanging="360"/>
      </w:pPr>
      <w:rPr>
        <w:rFonts w:ascii="Symbol" w:hAnsi="Symbol" w:hint="default"/>
      </w:rPr>
    </w:lvl>
    <w:lvl w:ilvl="7" w:tplc="48090003" w:tentative="1">
      <w:start w:val="1"/>
      <w:numFmt w:val="bullet"/>
      <w:lvlText w:val="o"/>
      <w:lvlJc w:val="left"/>
      <w:pPr>
        <w:ind w:left="6328" w:hanging="360"/>
      </w:pPr>
      <w:rPr>
        <w:rFonts w:ascii="Courier New" w:hAnsi="Courier New" w:cs="Courier New" w:hint="default"/>
      </w:rPr>
    </w:lvl>
    <w:lvl w:ilvl="8" w:tplc="48090005" w:tentative="1">
      <w:start w:val="1"/>
      <w:numFmt w:val="bullet"/>
      <w:lvlText w:val=""/>
      <w:lvlJc w:val="left"/>
      <w:pPr>
        <w:ind w:left="7048" w:hanging="360"/>
      </w:pPr>
      <w:rPr>
        <w:rFonts w:ascii="Wingdings" w:hAnsi="Wingdings" w:hint="default"/>
      </w:rPr>
    </w:lvl>
  </w:abstractNum>
  <w:abstractNum w:abstractNumId="6" w15:restartNumberingAfterBreak="0">
    <w:nsid w:val="1BE317FD"/>
    <w:multiLevelType w:val="hybridMultilevel"/>
    <w:tmpl w:val="DB8294B6"/>
    <w:lvl w:ilvl="0" w:tplc="816EFC0C">
      <w:start w:val="1"/>
      <w:numFmt w:val="bullet"/>
      <w:lvlText w:val=""/>
      <w:lvlJc w:val="left"/>
      <w:pPr>
        <w:tabs>
          <w:tab w:val="num" w:pos="720"/>
        </w:tabs>
        <w:ind w:left="720" w:hanging="360"/>
      </w:pPr>
      <w:rPr>
        <w:rFonts w:ascii="Symbol" w:hAnsi="Symbol" w:hint="default"/>
      </w:rPr>
    </w:lvl>
    <w:lvl w:ilvl="1" w:tplc="03B4570A" w:tentative="1">
      <w:start w:val="1"/>
      <w:numFmt w:val="bullet"/>
      <w:lvlText w:val=""/>
      <w:lvlJc w:val="left"/>
      <w:pPr>
        <w:tabs>
          <w:tab w:val="num" w:pos="1440"/>
        </w:tabs>
        <w:ind w:left="1440" w:hanging="360"/>
      </w:pPr>
      <w:rPr>
        <w:rFonts w:ascii="Symbol" w:hAnsi="Symbol" w:hint="default"/>
      </w:rPr>
    </w:lvl>
    <w:lvl w:ilvl="2" w:tplc="AF061598" w:tentative="1">
      <w:start w:val="1"/>
      <w:numFmt w:val="bullet"/>
      <w:lvlText w:val=""/>
      <w:lvlJc w:val="left"/>
      <w:pPr>
        <w:tabs>
          <w:tab w:val="num" w:pos="2160"/>
        </w:tabs>
        <w:ind w:left="2160" w:hanging="360"/>
      </w:pPr>
      <w:rPr>
        <w:rFonts w:ascii="Symbol" w:hAnsi="Symbol" w:hint="default"/>
      </w:rPr>
    </w:lvl>
    <w:lvl w:ilvl="3" w:tplc="C3CE396A" w:tentative="1">
      <w:start w:val="1"/>
      <w:numFmt w:val="bullet"/>
      <w:lvlText w:val=""/>
      <w:lvlJc w:val="left"/>
      <w:pPr>
        <w:tabs>
          <w:tab w:val="num" w:pos="2880"/>
        </w:tabs>
        <w:ind w:left="2880" w:hanging="360"/>
      </w:pPr>
      <w:rPr>
        <w:rFonts w:ascii="Symbol" w:hAnsi="Symbol" w:hint="default"/>
      </w:rPr>
    </w:lvl>
    <w:lvl w:ilvl="4" w:tplc="F75E8236" w:tentative="1">
      <w:start w:val="1"/>
      <w:numFmt w:val="bullet"/>
      <w:lvlText w:val=""/>
      <w:lvlJc w:val="left"/>
      <w:pPr>
        <w:tabs>
          <w:tab w:val="num" w:pos="3600"/>
        </w:tabs>
        <w:ind w:left="3600" w:hanging="360"/>
      </w:pPr>
      <w:rPr>
        <w:rFonts w:ascii="Symbol" w:hAnsi="Symbol" w:hint="default"/>
      </w:rPr>
    </w:lvl>
    <w:lvl w:ilvl="5" w:tplc="E012C050" w:tentative="1">
      <w:start w:val="1"/>
      <w:numFmt w:val="bullet"/>
      <w:lvlText w:val=""/>
      <w:lvlJc w:val="left"/>
      <w:pPr>
        <w:tabs>
          <w:tab w:val="num" w:pos="4320"/>
        </w:tabs>
        <w:ind w:left="4320" w:hanging="360"/>
      </w:pPr>
      <w:rPr>
        <w:rFonts w:ascii="Symbol" w:hAnsi="Symbol" w:hint="default"/>
      </w:rPr>
    </w:lvl>
    <w:lvl w:ilvl="6" w:tplc="4A982A26" w:tentative="1">
      <w:start w:val="1"/>
      <w:numFmt w:val="bullet"/>
      <w:lvlText w:val=""/>
      <w:lvlJc w:val="left"/>
      <w:pPr>
        <w:tabs>
          <w:tab w:val="num" w:pos="5040"/>
        </w:tabs>
        <w:ind w:left="5040" w:hanging="360"/>
      </w:pPr>
      <w:rPr>
        <w:rFonts w:ascii="Symbol" w:hAnsi="Symbol" w:hint="default"/>
      </w:rPr>
    </w:lvl>
    <w:lvl w:ilvl="7" w:tplc="4224EA4A" w:tentative="1">
      <w:start w:val="1"/>
      <w:numFmt w:val="bullet"/>
      <w:lvlText w:val=""/>
      <w:lvlJc w:val="left"/>
      <w:pPr>
        <w:tabs>
          <w:tab w:val="num" w:pos="5760"/>
        </w:tabs>
        <w:ind w:left="5760" w:hanging="360"/>
      </w:pPr>
      <w:rPr>
        <w:rFonts w:ascii="Symbol" w:hAnsi="Symbol" w:hint="default"/>
      </w:rPr>
    </w:lvl>
    <w:lvl w:ilvl="8" w:tplc="BB3467B2"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F152E5B"/>
    <w:multiLevelType w:val="hybridMultilevel"/>
    <w:tmpl w:val="0F16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822D5"/>
    <w:multiLevelType w:val="hybridMultilevel"/>
    <w:tmpl w:val="07FC8BB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9" w15:restartNumberingAfterBreak="0">
    <w:nsid w:val="27D67E1F"/>
    <w:multiLevelType w:val="hybridMultilevel"/>
    <w:tmpl w:val="72B037B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0" w15:restartNumberingAfterBreak="0">
    <w:nsid w:val="29F438C4"/>
    <w:multiLevelType w:val="hybridMultilevel"/>
    <w:tmpl w:val="F25EC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9A6A73"/>
    <w:multiLevelType w:val="hybridMultilevel"/>
    <w:tmpl w:val="197C2372"/>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2" w15:restartNumberingAfterBreak="0">
    <w:nsid w:val="2E8E289C"/>
    <w:multiLevelType w:val="hybridMultilevel"/>
    <w:tmpl w:val="49804BF4"/>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3" w15:restartNumberingAfterBreak="0">
    <w:nsid w:val="322626FF"/>
    <w:multiLevelType w:val="hybridMultilevel"/>
    <w:tmpl w:val="73F6283A"/>
    <w:lvl w:ilvl="0" w:tplc="9A72A1DA">
      <w:start w:val="1"/>
      <w:numFmt w:val="bullet"/>
      <w:lvlText w:val="•"/>
      <w:lvlJc w:val="left"/>
      <w:pPr>
        <w:tabs>
          <w:tab w:val="num" w:pos="720"/>
        </w:tabs>
        <w:ind w:left="720" w:hanging="360"/>
      </w:pPr>
      <w:rPr>
        <w:rFonts w:ascii="Arial" w:hAnsi="Arial" w:hint="default"/>
      </w:rPr>
    </w:lvl>
    <w:lvl w:ilvl="1" w:tplc="B9CAF170" w:tentative="1">
      <w:start w:val="1"/>
      <w:numFmt w:val="bullet"/>
      <w:lvlText w:val="•"/>
      <w:lvlJc w:val="left"/>
      <w:pPr>
        <w:tabs>
          <w:tab w:val="num" w:pos="1440"/>
        </w:tabs>
        <w:ind w:left="1440" w:hanging="360"/>
      </w:pPr>
      <w:rPr>
        <w:rFonts w:ascii="Arial" w:hAnsi="Arial" w:hint="default"/>
      </w:rPr>
    </w:lvl>
    <w:lvl w:ilvl="2" w:tplc="1D34A9F2">
      <w:start w:val="1"/>
      <w:numFmt w:val="bullet"/>
      <w:lvlText w:val="•"/>
      <w:lvlJc w:val="left"/>
      <w:pPr>
        <w:tabs>
          <w:tab w:val="num" w:pos="2160"/>
        </w:tabs>
        <w:ind w:left="2160" w:hanging="360"/>
      </w:pPr>
      <w:rPr>
        <w:rFonts w:ascii="Arial" w:hAnsi="Arial" w:hint="default"/>
      </w:rPr>
    </w:lvl>
    <w:lvl w:ilvl="3" w:tplc="575CEDBC" w:tentative="1">
      <w:start w:val="1"/>
      <w:numFmt w:val="bullet"/>
      <w:lvlText w:val="•"/>
      <w:lvlJc w:val="left"/>
      <w:pPr>
        <w:tabs>
          <w:tab w:val="num" w:pos="2880"/>
        </w:tabs>
        <w:ind w:left="2880" w:hanging="360"/>
      </w:pPr>
      <w:rPr>
        <w:rFonts w:ascii="Arial" w:hAnsi="Arial" w:hint="default"/>
      </w:rPr>
    </w:lvl>
    <w:lvl w:ilvl="4" w:tplc="F8C08460" w:tentative="1">
      <w:start w:val="1"/>
      <w:numFmt w:val="bullet"/>
      <w:lvlText w:val="•"/>
      <w:lvlJc w:val="left"/>
      <w:pPr>
        <w:tabs>
          <w:tab w:val="num" w:pos="3600"/>
        </w:tabs>
        <w:ind w:left="3600" w:hanging="360"/>
      </w:pPr>
      <w:rPr>
        <w:rFonts w:ascii="Arial" w:hAnsi="Arial" w:hint="default"/>
      </w:rPr>
    </w:lvl>
    <w:lvl w:ilvl="5" w:tplc="F56E3988" w:tentative="1">
      <w:start w:val="1"/>
      <w:numFmt w:val="bullet"/>
      <w:lvlText w:val="•"/>
      <w:lvlJc w:val="left"/>
      <w:pPr>
        <w:tabs>
          <w:tab w:val="num" w:pos="4320"/>
        </w:tabs>
        <w:ind w:left="4320" w:hanging="360"/>
      </w:pPr>
      <w:rPr>
        <w:rFonts w:ascii="Arial" w:hAnsi="Arial" w:hint="default"/>
      </w:rPr>
    </w:lvl>
    <w:lvl w:ilvl="6" w:tplc="7534CE0E" w:tentative="1">
      <w:start w:val="1"/>
      <w:numFmt w:val="bullet"/>
      <w:lvlText w:val="•"/>
      <w:lvlJc w:val="left"/>
      <w:pPr>
        <w:tabs>
          <w:tab w:val="num" w:pos="5040"/>
        </w:tabs>
        <w:ind w:left="5040" w:hanging="360"/>
      </w:pPr>
      <w:rPr>
        <w:rFonts w:ascii="Arial" w:hAnsi="Arial" w:hint="default"/>
      </w:rPr>
    </w:lvl>
    <w:lvl w:ilvl="7" w:tplc="80A48DF6" w:tentative="1">
      <w:start w:val="1"/>
      <w:numFmt w:val="bullet"/>
      <w:lvlText w:val="•"/>
      <w:lvlJc w:val="left"/>
      <w:pPr>
        <w:tabs>
          <w:tab w:val="num" w:pos="5760"/>
        </w:tabs>
        <w:ind w:left="5760" w:hanging="360"/>
      </w:pPr>
      <w:rPr>
        <w:rFonts w:ascii="Arial" w:hAnsi="Arial" w:hint="default"/>
      </w:rPr>
    </w:lvl>
    <w:lvl w:ilvl="8" w:tplc="B22851C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68D6C6A"/>
    <w:multiLevelType w:val="hybridMultilevel"/>
    <w:tmpl w:val="E8525434"/>
    <w:lvl w:ilvl="0" w:tplc="48090001">
      <w:start w:val="1"/>
      <w:numFmt w:val="bullet"/>
      <w:lvlText w:val=""/>
      <w:lvlJc w:val="left"/>
      <w:pPr>
        <w:ind w:left="360" w:hanging="360"/>
      </w:pPr>
      <w:rPr>
        <w:rFonts w:ascii="Symbol" w:hAnsi="Symbol" w:hint="default"/>
        <w:sz w:val="20"/>
      </w:rPr>
    </w:lvl>
    <w:lvl w:ilvl="1" w:tplc="48090003">
      <w:start w:val="1"/>
      <w:numFmt w:val="bullet"/>
      <w:lvlText w:val="o"/>
      <w:lvlJc w:val="left"/>
      <w:pPr>
        <w:ind w:left="1080" w:hanging="360"/>
      </w:pPr>
      <w:rPr>
        <w:rFonts w:ascii="Courier New" w:hAnsi="Courier New" w:cs="Courier New" w:hint="default"/>
      </w:rPr>
    </w:lvl>
    <w:lvl w:ilvl="2" w:tplc="48090005">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5" w15:restartNumberingAfterBreak="0">
    <w:nsid w:val="3C1C3D17"/>
    <w:multiLevelType w:val="hybridMultilevel"/>
    <w:tmpl w:val="A9828BF6"/>
    <w:lvl w:ilvl="0" w:tplc="EF368784">
      <w:start w:val="1"/>
      <w:numFmt w:val="bullet"/>
      <w:lvlText w:val="•"/>
      <w:lvlJc w:val="left"/>
      <w:pPr>
        <w:tabs>
          <w:tab w:val="num" w:pos="720"/>
        </w:tabs>
        <w:ind w:left="720" w:hanging="360"/>
      </w:pPr>
      <w:rPr>
        <w:rFonts w:ascii="Arial" w:hAnsi="Arial" w:hint="default"/>
      </w:rPr>
    </w:lvl>
    <w:lvl w:ilvl="1" w:tplc="69B6D464">
      <w:start w:val="1"/>
      <w:numFmt w:val="bullet"/>
      <w:lvlText w:val="•"/>
      <w:lvlJc w:val="left"/>
      <w:pPr>
        <w:tabs>
          <w:tab w:val="num" w:pos="1440"/>
        </w:tabs>
        <w:ind w:left="1440" w:hanging="360"/>
      </w:pPr>
      <w:rPr>
        <w:rFonts w:ascii="Arial" w:hAnsi="Arial" w:hint="default"/>
      </w:rPr>
    </w:lvl>
    <w:lvl w:ilvl="2" w:tplc="A57AE038">
      <w:start w:val="1"/>
      <w:numFmt w:val="bullet"/>
      <w:lvlText w:val="•"/>
      <w:lvlJc w:val="left"/>
      <w:pPr>
        <w:tabs>
          <w:tab w:val="num" w:pos="2160"/>
        </w:tabs>
        <w:ind w:left="2160" w:hanging="360"/>
      </w:pPr>
      <w:rPr>
        <w:rFonts w:ascii="Arial" w:hAnsi="Arial" w:hint="default"/>
      </w:rPr>
    </w:lvl>
    <w:lvl w:ilvl="3" w:tplc="6FA823E4" w:tentative="1">
      <w:start w:val="1"/>
      <w:numFmt w:val="bullet"/>
      <w:lvlText w:val="•"/>
      <w:lvlJc w:val="left"/>
      <w:pPr>
        <w:tabs>
          <w:tab w:val="num" w:pos="2880"/>
        </w:tabs>
        <w:ind w:left="2880" w:hanging="360"/>
      </w:pPr>
      <w:rPr>
        <w:rFonts w:ascii="Arial" w:hAnsi="Arial" w:hint="default"/>
      </w:rPr>
    </w:lvl>
    <w:lvl w:ilvl="4" w:tplc="4112E018" w:tentative="1">
      <w:start w:val="1"/>
      <w:numFmt w:val="bullet"/>
      <w:lvlText w:val="•"/>
      <w:lvlJc w:val="left"/>
      <w:pPr>
        <w:tabs>
          <w:tab w:val="num" w:pos="3600"/>
        </w:tabs>
        <w:ind w:left="3600" w:hanging="360"/>
      </w:pPr>
      <w:rPr>
        <w:rFonts w:ascii="Arial" w:hAnsi="Arial" w:hint="default"/>
      </w:rPr>
    </w:lvl>
    <w:lvl w:ilvl="5" w:tplc="841A5256" w:tentative="1">
      <w:start w:val="1"/>
      <w:numFmt w:val="bullet"/>
      <w:lvlText w:val="•"/>
      <w:lvlJc w:val="left"/>
      <w:pPr>
        <w:tabs>
          <w:tab w:val="num" w:pos="4320"/>
        </w:tabs>
        <w:ind w:left="4320" w:hanging="360"/>
      </w:pPr>
      <w:rPr>
        <w:rFonts w:ascii="Arial" w:hAnsi="Arial" w:hint="default"/>
      </w:rPr>
    </w:lvl>
    <w:lvl w:ilvl="6" w:tplc="0B46E6BE" w:tentative="1">
      <w:start w:val="1"/>
      <w:numFmt w:val="bullet"/>
      <w:lvlText w:val="•"/>
      <w:lvlJc w:val="left"/>
      <w:pPr>
        <w:tabs>
          <w:tab w:val="num" w:pos="5040"/>
        </w:tabs>
        <w:ind w:left="5040" w:hanging="360"/>
      </w:pPr>
      <w:rPr>
        <w:rFonts w:ascii="Arial" w:hAnsi="Arial" w:hint="default"/>
      </w:rPr>
    </w:lvl>
    <w:lvl w:ilvl="7" w:tplc="89EE09EE" w:tentative="1">
      <w:start w:val="1"/>
      <w:numFmt w:val="bullet"/>
      <w:lvlText w:val="•"/>
      <w:lvlJc w:val="left"/>
      <w:pPr>
        <w:tabs>
          <w:tab w:val="num" w:pos="5760"/>
        </w:tabs>
        <w:ind w:left="5760" w:hanging="360"/>
      </w:pPr>
      <w:rPr>
        <w:rFonts w:ascii="Arial" w:hAnsi="Arial" w:hint="default"/>
      </w:rPr>
    </w:lvl>
    <w:lvl w:ilvl="8" w:tplc="6FFA528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2B553E0"/>
    <w:multiLevelType w:val="multilevel"/>
    <w:tmpl w:val="42B553E0"/>
    <w:lvl w:ilvl="0">
      <w:numFmt w:val="bullet"/>
      <w:lvlText w:val=""/>
      <w:lvlJc w:val="left"/>
      <w:pPr>
        <w:ind w:left="360" w:hanging="360"/>
      </w:pPr>
      <w:rPr>
        <w:rFonts w:ascii="Symbol" w:eastAsia="Calibri"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43FF5F2B"/>
    <w:multiLevelType w:val="multilevel"/>
    <w:tmpl w:val="43FF5F2B"/>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50603E04"/>
    <w:multiLevelType w:val="hybridMultilevel"/>
    <w:tmpl w:val="125E14A6"/>
    <w:lvl w:ilvl="0" w:tplc="3D0087EC">
      <w:start w:val="550"/>
      <w:numFmt w:val="bullet"/>
      <w:lvlText w:val="-"/>
      <w:lvlJc w:val="left"/>
      <w:pPr>
        <w:ind w:left="720" w:hanging="360"/>
      </w:pPr>
      <w:rPr>
        <w:rFonts w:ascii="Times" w:eastAsia="SimSun" w:hAnsi="Times" w:cs="Times" w:hint="default"/>
        <w:sz w:val="20"/>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3" w15:restartNumberingAfterBreak="0">
    <w:nsid w:val="590027DE"/>
    <w:multiLevelType w:val="hybridMultilevel"/>
    <w:tmpl w:val="50367A3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4"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723C2A6C"/>
    <w:multiLevelType w:val="hybridMultilevel"/>
    <w:tmpl w:val="76A632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72C13EE"/>
    <w:multiLevelType w:val="multilevel"/>
    <w:tmpl w:val="FDAC678C"/>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F150D16"/>
    <w:multiLevelType w:val="hybridMultilevel"/>
    <w:tmpl w:val="8F82F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7"/>
  </w:num>
  <w:num w:numId="2">
    <w:abstractNumId w:val="29"/>
  </w:num>
  <w:num w:numId="3">
    <w:abstractNumId w:val="16"/>
  </w:num>
  <w:num w:numId="4">
    <w:abstractNumId w:val="25"/>
  </w:num>
  <w:num w:numId="5">
    <w:abstractNumId w:val="20"/>
  </w:num>
  <w:num w:numId="6">
    <w:abstractNumId w:val="21"/>
  </w:num>
  <w:num w:numId="7">
    <w:abstractNumId w:val="19"/>
  </w:num>
  <w:num w:numId="8">
    <w:abstractNumId w:val="28"/>
  </w:num>
  <w:num w:numId="9">
    <w:abstractNumId w:val="17"/>
  </w:num>
  <w:num w:numId="10">
    <w:abstractNumId w:val="11"/>
  </w:num>
  <w:num w:numId="11">
    <w:abstractNumId w:val="0"/>
  </w:num>
  <w:num w:numId="12">
    <w:abstractNumId w:val="27"/>
  </w:num>
  <w:num w:numId="13">
    <w:abstractNumId w:val="27"/>
  </w:num>
  <w:num w:numId="14">
    <w:abstractNumId w:val="23"/>
  </w:num>
  <w:num w:numId="15">
    <w:abstractNumId w:val="5"/>
  </w:num>
  <w:num w:numId="16">
    <w:abstractNumId w:val="27"/>
  </w:num>
  <w:num w:numId="17">
    <w:abstractNumId w:val="27"/>
  </w:num>
  <w:num w:numId="18">
    <w:abstractNumId w:val="8"/>
  </w:num>
  <w:num w:numId="19">
    <w:abstractNumId w:val="1"/>
  </w:num>
  <w:num w:numId="20">
    <w:abstractNumId w:val="27"/>
  </w:num>
  <w:num w:numId="21">
    <w:abstractNumId w:val="9"/>
  </w:num>
  <w:num w:numId="22">
    <w:abstractNumId w:val="2"/>
  </w:num>
  <w:num w:numId="23">
    <w:abstractNumId w:val="12"/>
  </w:num>
  <w:num w:numId="24">
    <w:abstractNumId w:val="22"/>
  </w:num>
  <w:num w:numId="25">
    <w:abstractNumId w:val="14"/>
  </w:num>
  <w:num w:numId="26">
    <w:abstractNumId w:val="27"/>
  </w:num>
  <w:num w:numId="27">
    <w:abstractNumId w:val="27"/>
  </w:num>
  <w:num w:numId="28">
    <w:abstractNumId w:val="30"/>
  </w:num>
  <w:num w:numId="29">
    <w:abstractNumId w:val="3"/>
  </w:num>
  <w:num w:numId="30">
    <w:abstractNumId w:val="10"/>
  </w:num>
  <w:num w:numId="31">
    <w:abstractNumId w:val="17"/>
  </w:num>
  <w:num w:numId="32">
    <w:abstractNumId w:val="7"/>
  </w:num>
  <w:num w:numId="33">
    <w:abstractNumId w:val="15"/>
  </w:num>
  <w:num w:numId="34">
    <w:abstractNumId w:val="6"/>
  </w:num>
  <w:num w:numId="35">
    <w:abstractNumId w:val="13"/>
  </w:num>
  <w:num w:numId="36">
    <w:abstractNumId w:val="27"/>
  </w:num>
  <w:num w:numId="37">
    <w:abstractNumId w:val="4"/>
  </w:num>
  <w:num w:numId="38">
    <w:abstractNumId w:val="31"/>
  </w:num>
  <w:num w:numId="39">
    <w:abstractNumId w:val="17"/>
  </w:num>
  <w:num w:numId="40">
    <w:abstractNumId w:val="26"/>
  </w:num>
  <w:num w:numId="41">
    <w:abstractNumId w:val="18"/>
  </w:num>
  <w:num w:numId="42">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SG"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15C"/>
    <w:rsid w:val="00000230"/>
    <w:rsid w:val="00000629"/>
    <w:rsid w:val="00000835"/>
    <w:rsid w:val="000008AF"/>
    <w:rsid w:val="000023A0"/>
    <w:rsid w:val="00002485"/>
    <w:rsid w:val="000027C3"/>
    <w:rsid w:val="00002892"/>
    <w:rsid w:val="00002F0F"/>
    <w:rsid w:val="0000305B"/>
    <w:rsid w:val="000032D0"/>
    <w:rsid w:val="0000399C"/>
    <w:rsid w:val="00003A8F"/>
    <w:rsid w:val="00003BCD"/>
    <w:rsid w:val="00003F5E"/>
    <w:rsid w:val="0000408D"/>
    <w:rsid w:val="00004998"/>
    <w:rsid w:val="00004B1D"/>
    <w:rsid w:val="0000506B"/>
    <w:rsid w:val="0000549C"/>
    <w:rsid w:val="000054F7"/>
    <w:rsid w:val="00005815"/>
    <w:rsid w:val="000058E2"/>
    <w:rsid w:val="00005BA8"/>
    <w:rsid w:val="000064BF"/>
    <w:rsid w:val="00006E73"/>
    <w:rsid w:val="00006F07"/>
    <w:rsid w:val="000071A7"/>
    <w:rsid w:val="0000728C"/>
    <w:rsid w:val="00007483"/>
    <w:rsid w:val="00007687"/>
    <w:rsid w:val="0000780F"/>
    <w:rsid w:val="00007DB6"/>
    <w:rsid w:val="00010801"/>
    <w:rsid w:val="00010D68"/>
    <w:rsid w:val="00010D87"/>
    <w:rsid w:val="0001175D"/>
    <w:rsid w:val="00011D9F"/>
    <w:rsid w:val="00011F63"/>
    <w:rsid w:val="00012BBF"/>
    <w:rsid w:val="00013260"/>
    <w:rsid w:val="000134B4"/>
    <w:rsid w:val="00013795"/>
    <w:rsid w:val="00013CE7"/>
    <w:rsid w:val="00013E6F"/>
    <w:rsid w:val="000140D4"/>
    <w:rsid w:val="0001480E"/>
    <w:rsid w:val="000150E7"/>
    <w:rsid w:val="000158D9"/>
    <w:rsid w:val="00015BBE"/>
    <w:rsid w:val="00015D4F"/>
    <w:rsid w:val="000163DA"/>
    <w:rsid w:val="0001677E"/>
    <w:rsid w:val="00016FE2"/>
    <w:rsid w:val="0001728A"/>
    <w:rsid w:val="000175C4"/>
    <w:rsid w:val="0001763F"/>
    <w:rsid w:val="00017972"/>
    <w:rsid w:val="00017DEE"/>
    <w:rsid w:val="00020033"/>
    <w:rsid w:val="00020117"/>
    <w:rsid w:val="000201FC"/>
    <w:rsid w:val="00020386"/>
    <w:rsid w:val="00020470"/>
    <w:rsid w:val="000206CA"/>
    <w:rsid w:val="00020753"/>
    <w:rsid w:val="00020A07"/>
    <w:rsid w:val="00020B75"/>
    <w:rsid w:val="00020E2E"/>
    <w:rsid w:val="00020EA3"/>
    <w:rsid w:val="00021349"/>
    <w:rsid w:val="000215FD"/>
    <w:rsid w:val="00021ACA"/>
    <w:rsid w:val="00021CF5"/>
    <w:rsid w:val="00021EC0"/>
    <w:rsid w:val="00022297"/>
    <w:rsid w:val="00022A17"/>
    <w:rsid w:val="00022AE1"/>
    <w:rsid w:val="00022EAF"/>
    <w:rsid w:val="000230F1"/>
    <w:rsid w:val="00023167"/>
    <w:rsid w:val="000233D5"/>
    <w:rsid w:val="0002364D"/>
    <w:rsid w:val="000236A5"/>
    <w:rsid w:val="00023AE3"/>
    <w:rsid w:val="00023CCE"/>
    <w:rsid w:val="00024144"/>
    <w:rsid w:val="00024D72"/>
    <w:rsid w:val="00024F2A"/>
    <w:rsid w:val="00025853"/>
    <w:rsid w:val="00025C91"/>
    <w:rsid w:val="00026B2D"/>
    <w:rsid w:val="00026F11"/>
    <w:rsid w:val="00026F16"/>
    <w:rsid w:val="00026FA3"/>
    <w:rsid w:val="00027163"/>
    <w:rsid w:val="0003061E"/>
    <w:rsid w:val="00030737"/>
    <w:rsid w:val="000308A1"/>
    <w:rsid w:val="00031400"/>
    <w:rsid w:val="0003145C"/>
    <w:rsid w:val="00031A6B"/>
    <w:rsid w:val="00031E0C"/>
    <w:rsid w:val="00032060"/>
    <w:rsid w:val="0003244A"/>
    <w:rsid w:val="00032486"/>
    <w:rsid w:val="0003260D"/>
    <w:rsid w:val="00032791"/>
    <w:rsid w:val="000327AB"/>
    <w:rsid w:val="00032FAD"/>
    <w:rsid w:val="000331C6"/>
    <w:rsid w:val="000332CA"/>
    <w:rsid w:val="000334FE"/>
    <w:rsid w:val="0003374C"/>
    <w:rsid w:val="00033C8D"/>
    <w:rsid w:val="000340E0"/>
    <w:rsid w:val="00034302"/>
    <w:rsid w:val="00034C07"/>
    <w:rsid w:val="00034D4B"/>
    <w:rsid w:val="0003542D"/>
    <w:rsid w:val="00035574"/>
    <w:rsid w:val="00035C7D"/>
    <w:rsid w:val="00036927"/>
    <w:rsid w:val="00036A11"/>
    <w:rsid w:val="00036F38"/>
    <w:rsid w:val="00037114"/>
    <w:rsid w:val="00037478"/>
    <w:rsid w:val="00037B0C"/>
    <w:rsid w:val="000402E8"/>
    <w:rsid w:val="00040973"/>
    <w:rsid w:val="00040C44"/>
    <w:rsid w:val="00040D18"/>
    <w:rsid w:val="0004128F"/>
    <w:rsid w:val="00041586"/>
    <w:rsid w:val="00041836"/>
    <w:rsid w:val="00041D52"/>
    <w:rsid w:val="00041E8D"/>
    <w:rsid w:val="0004275C"/>
    <w:rsid w:val="00042C82"/>
    <w:rsid w:val="00042E74"/>
    <w:rsid w:val="00042F40"/>
    <w:rsid w:val="00043EBE"/>
    <w:rsid w:val="000442A5"/>
    <w:rsid w:val="00044798"/>
    <w:rsid w:val="00044ADE"/>
    <w:rsid w:val="0004510F"/>
    <w:rsid w:val="000451E0"/>
    <w:rsid w:val="000455FC"/>
    <w:rsid w:val="000456E7"/>
    <w:rsid w:val="0004598F"/>
    <w:rsid w:val="00045AD7"/>
    <w:rsid w:val="00045BB7"/>
    <w:rsid w:val="00045D40"/>
    <w:rsid w:val="00045ECE"/>
    <w:rsid w:val="00046137"/>
    <w:rsid w:val="00047937"/>
    <w:rsid w:val="00047F74"/>
    <w:rsid w:val="0005007B"/>
    <w:rsid w:val="00050189"/>
    <w:rsid w:val="00050277"/>
    <w:rsid w:val="000503F0"/>
    <w:rsid w:val="0005088D"/>
    <w:rsid w:val="00050B1B"/>
    <w:rsid w:val="00050B89"/>
    <w:rsid w:val="00050BA6"/>
    <w:rsid w:val="00050C79"/>
    <w:rsid w:val="00050D3F"/>
    <w:rsid w:val="00050D62"/>
    <w:rsid w:val="00050E69"/>
    <w:rsid w:val="0005105A"/>
    <w:rsid w:val="00051409"/>
    <w:rsid w:val="00052277"/>
    <w:rsid w:val="00052B69"/>
    <w:rsid w:val="00053414"/>
    <w:rsid w:val="00053C42"/>
    <w:rsid w:val="000540D4"/>
    <w:rsid w:val="00054544"/>
    <w:rsid w:val="00054B5A"/>
    <w:rsid w:val="00054C50"/>
    <w:rsid w:val="00054F27"/>
    <w:rsid w:val="00055485"/>
    <w:rsid w:val="000558E4"/>
    <w:rsid w:val="00055F62"/>
    <w:rsid w:val="00056182"/>
    <w:rsid w:val="00056E43"/>
    <w:rsid w:val="00057889"/>
    <w:rsid w:val="00057AA6"/>
    <w:rsid w:val="00057AAA"/>
    <w:rsid w:val="0006043B"/>
    <w:rsid w:val="00060632"/>
    <w:rsid w:val="00060784"/>
    <w:rsid w:val="00060988"/>
    <w:rsid w:val="00060D12"/>
    <w:rsid w:val="0006147E"/>
    <w:rsid w:val="00061B2D"/>
    <w:rsid w:val="0006224C"/>
    <w:rsid w:val="00062449"/>
    <w:rsid w:val="00062482"/>
    <w:rsid w:val="00062963"/>
    <w:rsid w:val="000629A7"/>
    <w:rsid w:val="000629F1"/>
    <w:rsid w:val="00062C94"/>
    <w:rsid w:val="00062F9F"/>
    <w:rsid w:val="00064752"/>
    <w:rsid w:val="00064F18"/>
    <w:rsid w:val="00064F1C"/>
    <w:rsid w:val="00065323"/>
    <w:rsid w:val="00065AA8"/>
    <w:rsid w:val="00065AAC"/>
    <w:rsid w:val="00065C71"/>
    <w:rsid w:val="00065EB8"/>
    <w:rsid w:val="000662C4"/>
    <w:rsid w:val="00066306"/>
    <w:rsid w:val="0006631B"/>
    <w:rsid w:val="00066BD4"/>
    <w:rsid w:val="00066FAE"/>
    <w:rsid w:val="00067617"/>
    <w:rsid w:val="00067985"/>
    <w:rsid w:val="00067AA1"/>
    <w:rsid w:val="00067BE8"/>
    <w:rsid w:val="00067DEE"/>
    <w:rsid w:val="0007056A"/>
    <w:rsid w:val="000708B2"/>
    <w:rsid w:val="00070971"/>
    <w:rsid w:val="0007103D"/>
    <w:rsid w:val="0007106F"/>
    <w:rsid w:val="000710A9"/>
    <w:rsid w:val="00071219"/>
    <w:rsid w:val="00071B78"/>
    <w:rsid w:val="00071C0F"/>
    <w:rsid w:val="0007215B"/>
    <w:rsid w:val="000725E5"/>
    <w:rsid w:val="000726A9"/>
    <w:rsid w:val="00073004"/>
    <w:rsid w:val="000738E4"/>
    <w:rsid w:val="00073940"/>
    <w:rsid w:val="00073A3F"/>
    <w:rsid w:val="00073BCF"/>
    <w:rsid w:val="00074024"/>
    <w:rsid w:val="0007493F"/>
    <w:rsid w:val="00075042"/>
    <w:rsid w:val="000753F9"/>
    <w:rsid w:val="00075419"/>
    <w:rsid w:val="00075BB7"/>
    <w:rsid w:val="0007690F"/>
    <w:rsid w:val="0007790A"/>
    <w:rsid w:val="00077EC2"/>
    <w:rsid w:val="00080357"/>
    <w:rsid w:val="000803A0"/>
    <w:rsid w:val="00080571"/>
    <w:rsid w:val="00080EB2"/>
    <w:rsid w:val="0008107A"/>
    <w:rsid w:val="00081405"/>
    <w:rsid w:val="00081595"/>
    <w:rsid w:val="00081D85"/>
    <w:rsid w:val="00081E07"/>
    <w:rsid w:val="00081E4C"/>
    <w:rsid w:val="000827F2"/>
    <w:rsid w:val="00082B6C"/>
    <w:rsid w:val="00083ACA"/>
    <w:rsid w:val="00083B28"/>
    <w:rsid w:val="00083CFB"/>
    <w:rsid w:val="000854B0"/>
    <w:rsid w:val="00085A5C"/>
    <w:rsid w:val="00086583"/>
    <w:rsid w:val="000865D7"/>
    <w:rsid w:val="00086672"/>
    <w:rsid w:val="000869E7"/>
    <w:rsid w:val="00086C83"/>
    <w:rsid w:val="00086ED6"/>
    <w:rsid w:val="00086FDB"/>
    <w:rsid w:val="00087BB4"/>
    <w:rsid w:val="00087D92"/>
    <w:rsid w:val="00087E13"/>
    <w:rsid w:val="00087F01"/>
    <w:rsid w:val="00087FB3"/>
    <w:rsid w:val="0009003D"/>
    <w:rsid w:val="0009048D"/>
    <w:rsid w:val="0009076E"/>
    <w:rsid w:val="000908EC"/>
    <w:rsid w:val="00090E2D"/>
    <w:rsid w:val="0009157D"/>
    <w:rsid w:val="00092710"/>
    <w:rsid w:val="00093263"/>
    <w:rsid w:val="00093617"/>
    <w:rsid w:val="000937B6"/>
    <w:rsid w:val="0009384A"/>
    <w:rsid w:val="00093973"/>
    <w:rsid w:val="00093AED"/>
    <w:rsid w:val="00094778"/>
    <w:rsid w:val="0009480E"/>
    <w:rsid w:val="00095395"/>
    <w:rsid w:val="000954D4"/>
    <w:rsid w:val="00095C84"/>
    <w:rsid w:val="00095F68"/>
    <w:rsid w:val="00096002"/>
    <w:rsid w:val="0009639E"/>
    <w:rsid w:val="00096543"/>
    <w:rsid w:val="0009656B"/>
    <w:rsid w:val="000965D3"/>
    <w:rsid w:val="00096B9C"/>
    <w:rsid w:val="00096DF9"/>
    <w:rsid w:val="000973ED"/>
    <w:rsid w:val="00097555"/>
    <w:rsid w:val="00097918"/>
    <w:rsid w:val="00097ED4"/>
    <w:rsid w:val="000A064A"/>
    <w:rsid w:val="000A1408"/>
    <w:rsid w:val="000A151C"/>
    <w:rsid w:val="000A16EF"/>
    <w:rsid w:val="000A2953"/>
    <w:rsid w:val="000A2F81"/>
    <w:rsid w:val="000A3132"/>
    <w:rsid w:val="000A33A0"/>
    <w:rsid w:val="000A3512"/>
    <w:rsid w:val="000A3A30"/>
    <w:rsid w:val="000A3C0F"/>
    <w:rsid w:val="000A42F7"/>
    <w:rsid w:val="000A45E1"/>
    <w:rsid w:val="000A478A"/>
    <w:rsid w:val="000A51E2"/>
    <w:rsid w:val="000A5506"/>
    <w:rsid w:val="000A5851"/>
    <w:rsid w:val="000A5BD3"/>
    <w:rsid w:val="000A658B"/>
    <w:rsid w:val="000A65C8"/>
    <w:rsid w:val="000A6936"/>
    <w:rsid w:val="000A6BB2"/>
    <w:rsid w:val="000A7876"/>
    <w:rsid w:val="000B038F"/>
    <w:rsid w:val="000B07F7"/>
    <w:rsid w:val="000B0A23"/>
    <w:rsid w:val="000B0BE4"/>
    <w:rsid w:val="000B0EBC"/>
    <w:rsid w:val="000B1005"/>
    <w:rsid w:val="000B1033"/>
    <w:rsid w:val="000B19DB"/>
    <w:rsid w:val="000B1BD7"/>
    <w:rsid w:val="000B2408"/>
    <w:rsid w:val="000B2427"/>
    <w:rsid w:val="000B2A9E"/>
    <w:rsid w:val="000B3279"/>
    <w:rsid w:val="000B3664"/>
    <w:rsid w:val="000B4191"/>
    <w:rsid w:val="000B486A"/>
    <w:rsid w:val="000B5228"/>
    <w:rsid w:val="000B6066"/>
    <w:rsid w:val="000B63B1"/>
    <w:rsid w:val="000B6667"/>
    <w:rsid w:val="000B6F65"/>
    <w:rsid w:val="000B7468"/>
    <w:rsid w:val="000B768A"/>
    <w:rsid w:val="000C02E0"/>
    <w:rsid w:val="000C0AD5"/>
    <w:rsid w:val="000C0D87"/>
    <w:rsid w:val="000C0E68"/>
    <w:rsid w:val="000C0F2B"/>
    <w:rsid w:val="000C113C"/>
    <w:rsid w:val="000C1249"/>
    <w:rsid w:val="000C270A"/>
    <w:rsid w:val="000C2EB3"/>
    <w:rsid w:val="000C3BBD"/>
    <w:rsid w:val="000C3EA7"/>
    <w:rsid w:val="000C414A"/>
    <w:rsid w:val="000C4506"/>
    <w:rsid w:val="000C4771"/>
    <w:rsid w:val="000C5251"/>
    <w:rsid w:val="000C5387"/>
    <w:rsid w:val="000C5BF8"/>
    <w:rsid w:val="000C5D4C"/>
    <w:rsid w:val="000C656D"/>
    <w:rsid w:val="000C67C1"/>
    <w:rsid w:val="000C7144"/>
    <w:rsid w:val="000C7B42"/>
    <w:rsid w:val="000C7FF3"/>
    <w:rsid w:val="000D02CB"/>
    <w:rsid w:val="000D04ED"/>
    <w:rsid w:val="000D055D"/>
    <w:rsid w:val="000D0AAE"/>
    <w:rsid w:val="000D0D9D"/>
    <w:rsid w:val="000D0EA6"/>
    <w:rsid w:val="000D1107"/>
    <w:rsid w:val="000D1485"/>
    <w:rsid w:val="000D1A83"/>
    <w:rsid w:val="000D1F34"/>
    <w:rsid w:val="000D231F"/>
    <w:rsid w:val="000D2628"/>
    <w:rsid w:val="000D2B1C"/>
    <w:rsid w:val="000D2BC4"/>
    <w:rsid w:val="000D2C26"/>
    <w:rsid w:val="000D2E56"/>
    <w:rsid w:val="000D38E7"/>
    <w:rsid w:val="000D3951"/>
    <w:rsid w:val="000D3BAD"/>
    <w:rsid w:val="000D3D02"/>
    <w:rsid w:val="000D3D6D"/>
    <w:rsid w:val="000D49D0"/>
    <w:rsid w:val="000D4AAA"/>
    <w:rsid w:val="000D4C7C"/>
    <w:rsid w:val="000D5107"/>
    <w:rsid w:val="000D573B"/>
    <w:rsid w:val="000D59A5"/>
    <w:rsid w:val="000D5A9D"/>
    <w:rsid w:val="000D5AC7"/>
    <w:rsid w:val="000D5C7B"/>
    <w:rsid w:val="000D6D7C"/>
    <w:rsid w:val="000D71D1"/>
    <w:rsid w:val="000D7999"/>
    <w:rsid w:val="000D7A9E"/>
    <w:rsid w:val="000D7B2D"/>
    <w:rsid w:val="000D7B5E"/>
    <w:rsid w:val="000E00E0"/>
    <w:rsid w:val="000E01D1"/>
    <w:rsid w:val="000E06B2"/>
    <w:rsid w:val="000E0939"/>
    <w:rsid w:val="000E0F9C"/>
    <w:rsid w:val="000E15A0"/>
    <w:rsid w:val="000E1679"/>
    <w:rsid w:val="000E219C"/>
    <w:rsid w:val="000E2535"/>
    <w:rsid w:val="000E2A29"/>
    <w:rsid w:val="000E2E4E"/>
    <w:rsid w:val="000E3220"/>
    <w:rsid w:val="000E33DF"/>
    <w:rsid w:val="000E34C2"/>
    <w:rsid w:val="000E36C4"/>
    <w:rsid w:val="000E3DBE"/>
    <w:rsid w:val="000E42C0"/>
    <w:rsid w:val="000E432F"/>
    <w:rsid w:val="000E4BCF"/>
    <w:rsid w:val="000E4C04"/>
    <w:rsid w:val="000E4C90"/>
    <w:rsid w:val="000E4F06"/>
    <w:rsid w:val="000E51E3"/>
    <w:rsid w:val="000E5744"/>
    <w:rsid w:val="000E5A1F"/>
    <w:rsid w:val="000E5A9A"/>
    <w:rsid w:val="000E5D88"/>
    <w:rsid w:val="000E6138"/>
    <w:rsid w:val="000E64A0"/>
    <w:rsid w:val="000E6C1F"/>
    <w:rsid w:val="000E6C61"/>
    <w:rsid w:val="000E707E"/>
    <w:rsid w:val="000F0375"/>
    <w:rsid w:val="000F03EA"/>
    <w:rsid w:val="000F056A"/>
    <w:rsid w:val="000F05AA"/>
    <w:rsid w:val="000F08A9"/>
    <w:rsid w:val="000F08EA"/>
    <w:rsid w:val="000F0CA3"/>
    <w:rsid w:val="000F0DA5"/>
    <w:rsid w:val="000F12BC"/>
    <w:rsid w:val="000F1310"/>
    <w:rsid w:val="000F1462"/>
    <w:rsid w:val="000F1A3B"/>
    <w:rsid w:val="000F1AE0"/>
    <w:rsid w:val="000F255F"/>
    <w:rsid w:val="000F2810"/>
    <w:rsid w:val="000F29F2"/>
    <w:rsid w:val="000F2D69"/>
    <w:rsid w:val="000F2E35"/>
    <w:rsid w:val="000F31B5"/>
    <w:rsid w:val="000F36BC"/>
    <w:rsid w:val="000F4260"/>
    <w:rsid w:val="000F45D1"/>
    <w:rsid w:val="000F4952"/>
    <w:rsid w:val="000F4DBF"/>
    <w:rsid w:val="000F5BA6"/>
    <w:rsid w:val="000F5D78"/>
    <w:rsid w:val="000F5FB5"/>
    <w:rsid w:val="000F62E0"/>
    <w:rsid w:val="000F6BC1"/>
    <w:rsid w:val="000F6FAC"/>
    <w:rsid w:val="000F72C1"/>
    <w:rsid w:val="000F7364"/>
    <w:rsid w:val="000F7664"/>
    <w:rsid w:val="000F766C"/>
    <w:rsid w:val="000F7713"/>
    <w:rsid w:val="000F7F5A"/>
    <w:rsid w:val="0010015C"/>
    <w:rsid w:val="0010053A"/>
    <w:rsid w:val="0010059D"/>
    <w:rsid w:val="00100CDE"/>
    <w:rsid w:val="00101022"/>
    <w:rsid w:val="00101778"/>
    <w:rsid w:val="001017D7"/>
    <w:rsid w:val="00101982"/>
    <w:rsid w:val="00101A9B"/>
    <w:rsid w:val="00101C3D"/>
    <w:rsid w:val="0010201D"/>
    <w:rsid w:val="001021F0"/>
    <w:rsid w:val="00102B08"/>
    <w:rsid w:val="00102D91"/>
    <w:rsid w:val="00102F6A"/>
    <w:rsid w:val="00103168"/>
    <w:rsid w:val="00103674"/>
    <w:rsid w:val="0010380B"/>
    <w:rsid w:val="00103B2C"/>
    <w:rsid w:val="00103BED"/>
    <w:rsid w:val="00105425"/>
    <w:rsid w:val="0010554C"/>
    <w:rsid w:val="00106628"/>
    <w:rsid w:val="00106F60"/>
    <w:rsid w:val="001074FB"/>
    <w:rsid w:val="00107D5D"/>
    <w:rsid w:val="00107F2F"/>
    <w:rsid w:val="00110451"/>
    <w:rsid w:val="00110AF8"/>
    <w:rsid w:val="001119B8"/>
    <w:rsid w:val="00111EA3"/>
    <w:rsid w:val="00111ECE"/>
    <w:rsid w:val="0011219A"/>
    <w:rsid w:val="0011297C"/>
    <w:rsid w:val="00112AC4"/>
    <w:rsid w:val="00112B06"/>
    <w:rsid w:val="001134E7"/>
    <w:rsid w:val="00113ABC"/>
    <w:rsid w:val="00113D70"/>
    <w:rsid w:val="00113D82"/>
    <w:rsid w:val="001142BE"/>
    <w:rsid w:val="00114B5E"/>
    <w:rsid w:val="0011542C"/>
    <w:rsid w:val="00115963"/>
    <w:rsid w:val="0011602B"/>
    <w:rsid w:val="001165AF"/>
    <w:rsid w:val="0011678B"/>
    <w:rsid w:val="001168DF"/>
    <w:rsid w:val="00116ACC"/>
    <w:rsid w:val="00116C10"/>
    <w:rsid w:val="0011708C"/>
    <w:rsid w:val="0011712B"/>
    <w:rsid w:val="00117194"/>
    <w:rsid w:val="00117F83"/>
    <w:rsid w:val="00120603"/>
    <w:rsid w:val="001206F8"/>
    <w:rsid w:val="00120860"/>
    <w:rsid w:val="00120D64"/>
    <w:rsid w:val="001216C3"/>
    <w:rsid w:val="001218C4"/>
    <w:rsid w:val="00122456"/>
    <w:rsid w:val="00122464"/>
    <w:rsid w:val="001224FE"/>
    <w:rsid w:val="001227F0"/>
    <w:rsid w:val="00122C42"/>
    <w:rsid w:val="00123466"/>
    <w:rsid w:val="00123472"/>
    <w:rsid w:val="00123AE5"/>
    <w:rsid w:val="0012418D"/>
    <w:rsid w:val="00124354"/>
    <w:rsid w:val="00124469"/>
    <w:rsid w:val="0012464A"/>
    <w:rsid w:val="001246C5"/>
    <w:rsid w:val="00124817"/>
    <w:rsid w:val="00124BCB"/>
    <w:rsid w:val="00124CF9"/>
    <w:rsid w:val="00125329"/>
    <w:rsid w:val="0012570C"/>
    <w:rsid w:val="001257D0"/>
    <w:rsid w:val="00125964"/>
    <w:rsid w:val="00125AAF"/>
    <w:rsid w:val="00125D95"/>
    <w:rsid w:val="00125FA5"/>
    <w:rsid w:val="00125FB0"/>
    <w:rsid w:val="001269B2"/>
    <w:rsid w:val="00127218"/>
    <w:rsid w:val="00127741"/>
    <w:rsid w:val="001277E5"/>
    <w:rsid w:val="001279B3"/>
    <w:rsid w:val="001279E8"/>
    <w:rsid w:val="00127A70"/>
    <w:rsid w:val="00127D47"/>
    <w:rsid w:val="00127EED"/>
    <w:rsid w:val="00127FBC"/>
    <w:rsid w:val="001303E8"/>
    <w:rsid w:val="0013055D"/>
    <w:rsid w:val="00130DF5"/>
    <w:rsid w:val="00131719"/>
    <w:rsid w:val="00131C62"/>
    <w:rsid w:val="001320FB"/>
    <w:rsid w:val="001322EF"/>
    <w:rsid w:val="00132334"/>
    <w:rsid w:val="001332CD"/>
    <w:rsid w:val="00133493"/>
    <w:rsid w:val="00133987"/>
    <w:rsid w:val="00133AC1"/>
    <w:rsid w:val="00133CDF"/>
    <w:rsid w:val="00133D84"/>
    <w:rsid w:val="00133FA9"/>
    <w:rsid w:val="001342AE"/>
    <w:rsid w:val="00134305"/>
    <w:rsid w:val="00134BD7"/>
    <w:rsid w:val="00134C09"/>
    <w:rsid w:val="00135362"/>
    <w:rsid w:val="00135BC5"/>
    <w:rsid w:val="00135BF0"/>
    <w:rsid w:val="00135EBE"/>
    <w:rsid w:val="00136301"/>
    <w:rsid w:val="00137388"/>
    <w:rsid w:val="001402D5"/>
    <w:rsid w:val="00140912"/>
    <w:rsid w:val="00140C2F"/>
    <w:rsid w:val="00140FC0"/>
    <w:rsid w:val="00141371"/>
    <w:rsid w:val="001423AC"/>
    <w:rsid w:val="00142434"/>
    <w:rsid w:val="0014371E"/>
    <w:rsid w:val="00143766"/>
    <w:rsid w:val="00144BEA"/>
    <w:rsid w:val="0014523A"/>
    <w:rsid w:val="001455E4"/>
    <w:rsid w:val="0014580B"/>
    <w:rsid w:val="00145997"/>
    <w:rsid w:val="00145B21"/>
    <w:rsid w:val="00145B95"/>
    <w:rsid w:val="00145C42"/>
    <w:rsid w:val="00145DDC"/>
    <w:rsid w:val="001462FE"/>
    <w:rsid w:val="001464BF"/>
    <w:rsid w:val="001464F9"/>
    <w:rsid w:val="0014680A"/>
    <w:rsid w:val="00146A8F"/>
    <w:rsid w:val="00146BB5"/>
    <w:rsid w:val="00147ADA"/>
    <w:rsid w:val="00147F1D"/>
    <w:rsid w:val="00150835"/>
    <w:rsid w:val="00150870"/>
    <w:rsid w:val="00150ED7"/>
    <w:rsid w:val="00151516"/>
    <w:rsid w:val="0015154C"/>
    <w:rsid w:val="0015198C"/>
    <w:rsid w:val="00151E4B"/>
    <w:rsid w:val="00152351"/>
    <w:rsid w:val="00152393"/>
    <w:rsid w:val="001526A4"/>
    <w:rsid w:val="00152727"/>
    <w:rsid w:val="00152BE6"/>
    <w:rsid w:val="00152EB8"/>
    <w:rsid w:val="00152EDA"/>
    <w:rsid w:val="001535EC"/>
    <w:rsid w:val="00153BB2"/>
    <w:rsid w:val="00153D5F"/>
    <w:rsid w:val="0015416B"/>
    <w:rsid w:val="0015447B"/>
    <w:rsid w:val="00154618"/>
    <w:rsid w:val="00154768"/>
    <w:rsid w:val="001548CF"/>
    <w:rsid w:val="00155230"/>
    <w:rsid w:val="00155555"/>
    <w:rsid w:val="001555EE"/>
    <w:rsid w:val="00155620"/>
    <w:rsid w:val="001564A4"/>
    <w:rsid w:val="001565E5"/>
    <w:rsid w:val="00156879"/>
    <w:rsid w:val="00156971"/>
    <w:rsid w:val="00156D28"/>
    <w:rsid w:val="00156D54"/>
    <w:rsid w:val="00157969"/>
    <w:rsid w:val="00157D2E"/>
    <w:rsid w:val="00160041"/>
    <w:rsid w:val="0016034C"/>
    <w:rsid w:val="001603FD"/>
    <w:rsid w:val="00160AEE"/>
    <w:rsid w:val="00160F1D"/>
    <w:rsid w:val="00161756"/>
    <w:rsid w:val="001618B6"/>
    <w:rsid w:val="00162CB3"/>
    <w:rsid w:val="001632ED"/>
    <w:rsid w:val="00163671"/>
    <w:rsid w:val="00163BB0"/>
    <w:rsid w:val="00164FF2"/>
    <w:rsid w:val="001651C5"/>
    <w:rsid w:val="0016550F"/>
    <w:rsid w:val="00165C80"/>
    <w:rsid w:val="00165ECB"/>
    <w:rsid w:val="00166026"/>
    <w:rsid w:val="00166356"/>
    <w:rsid w:val="001667AA"/>
    <w:rsid w:val="001667EB"/>
    <w:rsid w:val="001669A0"/>
    <w:rsid w:val="00166E0D"/>
    <w:rsid w:val="00166E2F"/>
    <w:rsid w:val="00167CB4"/>
    <w:rsid w:val="001704FD"/>
    <w:rsid w:val="00170C90"/>
    <w:rsid w:val="00170FA7"/>
    <w:rsid w:val="0017123A"/>
    <w:rsid w:val="00171395"/>
    <w:rsid w:val="00171507"/>
    <w:rsid w:val="0017164D"/>
    <w:rsid w:val="00171674"/>
    <w:rsid w:val="001720FD"/>
    <w:rsid w:val="00172F65"/>
    <w:rsid w:val="001730FB"/>
    <w:rsid w:val="001732BB"/>
    <w:rsid w:val="00173C53"/>
    <w:rsid w:val="00173F1B"/>
    <w:rsid w:val="001743A5"/>
    <w:rsid w:val="00174789"/>
    <w:rsid w:val="00174B3C"/>
    <w:rsid w:val="00174CE2"/>
    <w:rsid w:val="00174DBC"/>
    <w:rsid w:val="001754A3"/>
    <w:rsid w:val="001755F1"/>
    <w:rsid w:val="00176330"/>
    <w:rsid w:val="0017645C"/>
    <w:rsid w:val="00176C74"/>
    <w:rsid w:val="00176D82"/>
    <w:rsid w:val="0017796A"/>
    <w:rsid w:val="00177C53"/>
    <w:rsid w:val="00177ED5"/>
    <w:rsid w:val="00177F56"/>
    <w:rsid w:val="00180010"/>
    <w:rsid w:val="0018034C"/>
    <w:rsid w:val="0018076D"/>
    <w:rsid w:val="001807CB"/>
    <w:rsid w:val="00180DF6"/>
    <w:rsid w:val="0018101B"/>
    <w:rsid w:val="00181127"/>
    <w:rsid w:val="001812EF"/>
    <w:rsid w:val="001812F6"/>
    <w:rsid w:val="001813CC"/>
    <w:rsid w:val="00181E2B"/>
    <w:rsid w:val="0018259F"/>
    <w:rsid w:val="001827CC"/>
    <w:rsid w:val="00182F10"/>
    <w:rsid w:val="00183562"/>
    <w:rsid w:val="00183AA7"/>
    <w:rsid w:val="0018416F"/>
    <w:rsid w:val="00184CFE"/>
    <w:rsid w:val="0018574D"/>
    <w:rsid w:val="00185992"/>
    <w:rsid w:val="00186179"/>
    <w:rsid w:val="00186187"/>
    <w:rsid w:val="001863E3"/>
    <w:rsid w:val="00186589"/>
    <w:rsid w:val="001866E9"/>
    <w:rsid w:val="00187151"/>
    <w:rsid w:val="00187695"/>
    <w:rsid w:val="00190121"/>
    <w:rsid w:val="001903EA"/>
    <w:rsid w:val="00190C74"/>
    <w:rsid w:val="00191C14"/>
    <w:rsid w:val="001920BF"/>
    <w:rsid w:val="00192157"/>
    <w:rsid w:val="0019251F"/>
    <w:rsid w:val="001926EC"/>
    <w:rsid w:val="00192A0B"/>
    <w:rsid w:val="00193191"/>
    <w:rsid w:val="00193AA8"/>
    <w:rsid w:val="00193FB7"/>
    <w:rsid w:val="00195684"/>
    <w:rsid w:val="00195842"/>
    <w:rsid w:val="001962C1"/>
    <w:rsid w:val="00197556"/>
    <w:rsid w:val="00197E18"/>
    <w:rsid w:val="00197E31"/>
    <w:rsid w:val="001A04F2"/>
    <w:rsid w:val="001A0C7D"/>
    <w:rsid w:val="001A1581"/>
    <w:rsid w:val="001A1B24"/>
    <w:rsid w:val="001A21CC"/>
    <w:rsid w:val="001A25FB"/>
    <w:rsid w:val="001A3319"/>
    <w:rsid w:val="001A3478"/>
    <w:rsid w:val="001A4693"/>
    <w:rsid w:val="001A49E7"/>
    <w:rsid w:val="001A4B69"/>
    <w:rsid w:val="001A5343"/>
    <w:rsid w:val="001A548D"/>
    <w:rsid w:val="001A61AD"/>
    <w:rsid w:val="001A6366"/>
    <w:rsid w:val="001A66F8"/>
    <w:rsid w:val="001A678B"/>
    <w:rsid w:val="001A6799"/>
    <w:rsid w:val="001A7288"/>
    <w:rsid w:val="001A73D0"/>
    <w:rsid w:val="001A78E0"/>
    <w:rsid w:val="001A7FB4"/>
    <w:rsid w:val="001B059D"/>
    <w:rsid w:val="001B05DC"/>
    <w:rsid w:val="001B05EC"/>
    <w:rsid w:val="001B0BBC"/>
    <w:rsid w:val="001B0CF9"/>
    <w:rsid w:val="001B0DCD"/>
    <w:rsid w:val="001B117D"/>
    <w:rsid w:val="001B1300"/>
    <w:rsid w:val="001B144F"/>
    <w:rsid w:val="001B145A"/>
    <w:rsid w:val="001B180F"/>
    <w:rsid w:val="001B1FE8"/>
    <w:rsid w:val="001B223C"/>
    <w:rsid w:val="001B29CF"/>
    <w:rsid w:val="001B34E2"/>
    <w:rsid w:val="001B43B1"/>
    <w:rsid w:val="001B4583"/>
    <w:rsid w:val="001B48B1"/>
    <w:rsid w:val="001B4C13"/>
    <w:rsid w:val="001B4C69"/>
    <w:rsid w:val="001B4F90"/>
    <w:rsid w:val="001B57B6"/>
    <w:rsid w:val="001B5E68"/>
    <w:rsid w:val="001B6505"/>
    <w:rsid w:val="001B69D7"/>
    <w:rsid w:val="001B7243"/>
    <w:rsid w:val="001B78D0"/>
    <w:rsid w:val="001B7952"/>
    <w:rsid w:val="001B7A83"/>
    <w:rsid w:val="001B7E74"/>
    <w:rsid w:val="001C051D"/>
    <w:rsid w:val="001C08D7"/>
    <w:rsid w:val="001C0F66"/>
    <w:rsid w:val="001C1392"/>
    <w:rsid w:val="001C148B"/>
    <w:rsid w:val="001C1999"/>
    <w:rsid w:val="001C2203"/>
    <w:rsid w:val="001C2D55"/>
    <w:rsid w:val="001C2DC0"/>
    <w:rsid w:val="001C3363"/>
    <w:rsid w:val="001C3850"/>
    <w:rsid w:val="001C39C2"/>
    <w:rsid w:val="001C3C6A"/>
    <w:rsid w:val="001C4FBB"/>
    <w:rsid w:val="001C4FC0"/>
    <w:rsid w:val="001C50B8"/>
    <w:rsid w:val="001C5988"/>
    <w:rsid w:val="001C5CA7"/>
    <w:rsid w:val="001C6555"/>
    <w:rsid w:val="001C67AC"/>
    <w:rsid w:val="001C691A"/>
    <w:rsid w:val="001C6CCB"/>
    <w:rsid w:val="001D0C92"/>
    <w:rsid w:val="001D0E47"/>
    <w:rsid w:val="001D0EC7"/>
    <w:rsid w:val="001D1F94"/>
    <w:rsid w:val="001D1FE4"/>
    <w:rsid w:val="001D255B"/>
    <w:rsid w:val="001D2E7B"/>
    <w:rsid w:val="001D2E8A"/>
    <w:rsid w:val="001D324D"/>
    <w:rsid w:val="001D4B64"/>
    <w:rsid w:val="001D52BC"/>
    <w:rsid w:val="001D538E"/>
    <w:rsid w:val="001D55C8"/>
    <w:rsid w:val="001D5A9B"/>
    <w:rsid w:val="001D5B7C"/>
    <w:rsid w:val="001D5C55"/>
    <w:rsid w:val="001D5F7D"/>
    <w:rsid w:val="001D5F89"/>
    <w:rsid w:val="001D6055"/>
    <w:rsid w:val="001D620E"/>
    <w:rsid w:val="001D695C"/>
    <w:rsid w:val="001D6C72"/>
    <w:rsid w:val="001D7021"/>
    <w:rsid w:val="001D74AF"/>
    <w:rsid w:val="001D791C"/>
    <w:rsid w:val="001D7A39"/>
    <w:rsid w:val="001E03AD"/>
    <w:rsid w:val="001E0C3D"/>
    <w:rsid w:val="001E1114"/>
    <w:rsid w:val="001E196B"/>
    <w:rsid w:val="001E1CF2"/>
    <w:rsid w:val="001E2065"/>
    <w:rsid w:val="001E2589"/>
    <w:rsid w:val="001E2753"/>
    <w:rsid w:val="001E2866"/>
    <w:rsid w:val="001E2E7C"/>
    <w:rsid w:val="001E307E"/>
    <w:rsid w:val="001E328E"/>
    <w:rsid w:val="001E3B8E"/>
    <w:rsid w:val="001E4079"/>
    <w:rsid w:val="001E47A9"/>
    <w:rsid w:val="001E4CC4"/>
    <w:rsid w:val="001E5183"/>
    <w:rsid w:val="001E559B"/>
    <w:rsid w:val="001E56B4"/>
    <w:rsid w:val="001E5E92"/>
    <w:rsid w:val="001E5ED0"/>
    <w:rsid w:val="001E6221"/>
    <w:rsid w:val="001E63BB"/>
    <w:rsid w:val="001E67FE"/>
    <w:rsid w:val="001E68E7"/>
    <w:rsid w:val="001E6B41"/>
    <w:rsid w:val="001E6C25"/>
    <w:rsid w:val="001E766C"/>
    <w:rsid w:val="001E78BD"/>
    <w:rsid w:val="001E7B7F"/>
    <w:rsid w:val="001E7B8A"/>
    <w:rsid w:val="001E7BCF"/>
    <w:rsid w:val="001E7F8E"/>
    <w:rsid w:val="001F0528"/>
    <w:rsid w:val="001F0E05"/>
    <w:rsid w:val="001F10DD"/>
    <w:rsid w:val="001F1F33"/>
    <w:rsid w:val="001F1FB2"/>
    <w:rsid w:val="001F2420"/>
    <w:rsid w:val="001F24E3"/>
    <w:rsid w:val="001F2DC1"/>
    <w:rsid w:val="001F31ED"/>
    <w:rsid w:val="001F329E"/>
    <w:rsid w:val="001F3F1A"/>
    <w:rsid w:val="001F42E7"/>
    <w:rsid w:val="001F442D"/>
    <w:rsid w:val="001F466F"/>
    <w:rsid w:val="001F4E37"/>
    <w:rsid w:val="001F667A"/>
    <w:rsid w:val="001F6762"/>
    <w:rsid w:val="001F6C58"/>
    <w:rsid w:val="001F6C8B"/>
    <w:rsid w:val="001F7571"/>
    <w:rsid w:val="001F79B9"/>
    <w:rsid w:val="001F7C32"/>
    <w:rsid w:val="0020063D"/>
    <w:rsid w:val="00200A62"/>
    <w:rsid w:val="002010AF"/>
    <w:rsid w:val="002010CF"/>
    <w:rsid w:val="002013EC"/>
    <w:rsid w:val="002014A2"/>
    <w:rsid w:val="00201671"/>
    <w:rsid w:val="002016D1"/>
    <w:rsid w:val="002025B5"/>
    <w:rsid w:val="00202A72"/>
    <w:rsid w:val="002030B8"/>
    <w:rsid w:val="00203114"/>
    <w:rsid w:val="00203988"/>
    <w:rsid w:val="00204256"/>
    <w:rsid w:val="00204313"/>
    <w:rsid w:val="00204779"/>
    <w:rsid w:val="002050CD"/>
    <w:rsid w:val="0020685A"/>
    <w:rsid w:val="00206948"/>
    <w:rsid w:val="00206AA1"/>
    <w:rsid w:val="00206AB0"/>
    <w:rsid w:val="00206AEB"/>
    <w:rsid w:val="00206B58"/>
    <w:rsid w:val="0020727C"/>
    <w:rsid w:val="002074CC"/>
    <w:rsid w:val="00207B8F"/>
    <w:rsid w:val="002100A7"/>
    <w:rsid w:val="00210FF7"/>
    <w:rsid w:val="0021118E"/>
    <w:rsid w:val="00211731"/>
    <w:rsid w:val="00211ECB"/>
    <w:rsid w:val="00212D25"/>
    <w:rsid w:val="00213254"/>
    <w:rsid w:val="0021378A"/>
    <w:rsid w:val="00213CA5"/>
    <w:rsid w:val="00214051"/>
    <w:rsid w:val="00214A85"/>
    <w:rsid w:val="00214D2E"/>
    <w:rsid w:val="00214EAF"/>
    <w:rsid w:val="00215262"/>
    <w:rsid w:val="00215362"/>
    <w:rsid w:val="002156D7"/>
    <w:rsid w:val="00215A3B"/>
    <w:rsid w:val="00216087"/>
    <w:rsid w:val="002160D0"/>
    <w:rsid w:val="002166DB"/>
    <w:rsid w:val="002169D0"/>
    <w:rsid w:val="002170C8"/>
    <w:rsid w:val="00217133"/>
    <w:rsid w:val="0021799B"/>
    <w:rsid w:val="00217D94"/>
    <w:rsid w:val="00217DD1"/>
    <w:rsid w:val="002200AE"/>
    <w:rsid w:val="00221270"/>
    <w:rsid w:val="002215AA"/>
    <w:rsid w:val="002217B3"/>
    <w:rsid w:val="00221B5F"/>
    <w:rsid w:val="00221C88"/>
    <w:rsid w:val="00221CE3"/>
    <w:rsid w:val="00222369"/>
    <w:rsid w:val="00222445"/>
    <w:rsid w:val="00222446"/>
    <w:rsid w:val="002225B3"/>
    <w:rsid w:val="002226F9"/>
    <w:rsid w:val="00222765"/>
    <w:rsid w:val="002227C2"/>
    <w:rsid w:val="00222DE4"/>
    <w:rsid w:val="00222E60"/>
    <w:rsid w:val="002232DB"/>
    <w:rsid w:val="00223751"/>
    <w:rsid w:val="00223CC4"/>
    <w:rsid w:val="002248E3"/>
    <w:rsid w:val="0022493F"/>
    <w:rsid w:val="002252B6"/>
    <w:rsid w:val="00226423"/>
    <w:rsid w:val="00226CD7"/>
    <w:rsid w:val="00226ECE"/>
    <w:rsid w:val="002274F7"/>
    <w:rsid w:val="0022768A"/>
    <w:rsid w:val="00227BD0"/>
    <w:rsid w:val="00227F64"/>
    <w:rsid w:val="00230070"/>
    <w:rsid w:val="002302A6"/>
    <w:rsid w:val="002311D3"/>
    <w:rsid w:val="002316E2"/>
    <w:rsid w:val="00231AF0"/>
    <w:rsid w:val="00231B80"/>
    <w:rsid w:val="0023225A"/>
    <w:rsid w:val="0023251D"/>
    <w:rsid w:val="002328E9"/>
    <w:rsid w:val="00232E3F"/>
    <w:rsid w:val="00233541"/>
    <w:rsid w:val="00233C3D"/>
    <w:rsid w:val="00234680"/>
    <w:rsid w:val="00234923"/>
    <w:rsid w:val="00234ACA"/>
    <w:rsid w:val="00234B76"/>
    <w:rsid w:val="00234BB7"/>
    <w:rsid w:val="00234CD7"/>
    <w:rsid w:val="002352CB"/>
    <w:rsid w:val="00235B67"/>
    <w:rsid w:val="00236118"/>
    <w:rsid w:val="00236341"/>
    <w:rsid w:val="002368D5"/>
    <w:rsid w:val="002373EF"/>
    <w:rsid w:val="0023744A"/>
    <w:rsid w:val="002374E2"/>
    <w:rsid w:val="0023757B"/>
    <w:rsid w:val="00237750"/>
    <w:rsid w:val="00237AEB"/>
    <w:rsid w:val="00237D0B"/>
    <w:rsid w:val="00240260"/>
    <w:rsid w:val="002403E6"/>
    <w:rsid w:val="00240778"/>
    <w:rsid w:val="00240AD3"/>
    <w:rsid w:val="00241762"/>
    <w:rsid w:val="00241E1F"/>
    <w:rsid w:val="002426E4"/>
    <w:rsid w:val="00242940"/>
    <w:rsid w:val="0024313A"/>
    <w:rsid w:val="00243307"/>
    <w:rsid w:val="002436DF"/>
    <w:rsid w:val="00243A8B"/>
    <w:rsid w:val="00243AD9"/>
    <w:rsid w:val="00243BD8"/>
    <w:rsid w:val="00244947"/>
    <w:rsid w:val="002453FA"/>
    <w:rsid w:val="00245839"/>
    <w:rsid w:val="00245D05"/>
    <w:rsid w:val="00245D3E"/>
    <w:rsid w:val="00245DCF"/>
    <w:rsid w:val="00245E25"/>
    <w:rsid w:val="00246464"/>
    <w:rsid w:val="00246E0F"/>
    <w:rsid w:val="0024737E"/>
    <w:rsid w:val="0024790A"/>
    <w:rsid w:val="00247C3A"/>
    <w:rsid w:val="00250B50"/>
    <w:rsid w:val="002511A8"/>
    <w:rsid w:val="00251467"/>
    <w:rsid w:val="002514B1"/>
    <w:rsid w:val="002515C8"/>
    <w:rsid w:val="002519E5"/>
    <w:rsid w:val="00251B33"/>
    <w:rsid w:val="00251B56"/>
    <w:rsid w:val="00251D1D"/>
    <w:rsid w:val="00252069"/>
    <w:rsid w:val="0025258A"/>
    <w:rsid w:val="002529E7"/>
    <w:rsid w:val="00252C20"/>
    <w:rsid w:val="00252D8B"/>
    <w:rsid w:val="00252DEA"/>
    <w:rsid w:val="002534B1"/>
    <w:rsid w:val="002536ED"/>
    <w:rsid w:val="00253B10"/>
    <w:rsid w:val="00254106"/>
    <w:rsid w:val="002541CB"/>
    <w:rsid w:val="00254693"/>
    <w:rsid w:val="00254D17"/>
    <w:rsid w:val="00255234"/>
    <w:rsid w:val="002553FE"/>
    <w:rsid w:val="00255481"/>
    <w:rsid w:val="002554DE"/>
    <w:rsid w:val="00255F10"/>
    <w:rsid w:val="0025623D"/>
    <w:rsid w:val="00256644"/>
    <w:rsid w:val="00256999"/>
    <w:rsid w:val="00257315"/>
    <w:rsid w:val="00257920"/>
    <w:rsid w:val="002579BD"/>
    <w:rsid w:val="00257B4A"/>
    <w:rsid w:val="00260961"/>
    <w:rsid w:val="00260AC9"/>
    <w:rsid w:val="00260B3D"/>
    <w:rsid w:val="00261439"/>
    <w:rsid w:val="00261A2A"/>
    <w:rsid w:val="00262240"/>
    <w:rsid w:val="00262591"/>
    <w:rsid w:val="002625BC"/>
    <w:rsid w:val="00262A5F"/>
    <w:rsid w:val="0026344D"/>
    <w:rsid w:val="00263782"/>
    <w:rsid w:val="002639F0"/>
    <w:rsid w:val="00263C55"/>
    <w:rsid w:val="00263F8F"/>
    <w:rsid w:val="00264209"/>
    <w:rsid w:val="0026476D"/>
    <w:rsid w:val="002647BC"/>
    <w:rsid w:val="00264925"/>
    <w:rsid w:val="00265927"/>
    <w:rsid w:val="00265A49"/>
    <w:rsid w:val="00266744"/>
    <w:rsid w:val="00266AB3"/>
    <w:rsid w:val="00267392"/>
    <w:rsid w:val="002676D3"/>
    <w:rsid w:val="00267727"/>
    <w:rsid w:val="00267789"/>
    <w:rsid w:val="002679AB"/>
    <w:rsid w:val="00270338"/>
    <w:rsid w:val="0027062E"/>
    <w:rsid w:val="002710BD"/>
    <w:rsid w:val="00271379"/>
    <w:rsid w:val="00271426"/>
    <w:rsid w:val="00271664"/>
    <w:rsid w:val="00271702"/>
    <w:rsid w:val="00271A30"/>
    <w:rsid w:val="00271DCF"/>
    <w:rsid w:val="002722CE"/>
    <w:rsid w:val="00272466"/>
    <w:rsid w:val="002725A0"/>
    <w:rsid w:val="00272699"/>
    <w:rsid w:val="00272978"/>
    <w:rsid w:val="00273230"/>
    <w:rsid w:val="00273361"/>
    <w:rsid w:val="00273CEC"/>
    <w:rsid w:val="00273EF4"/>
    <w:rsid w:val="00274C57"/>
    <w:rsid w:val="00274D16"/>
    <w:rsid w:val="00275A33"/>
    <w:rsid w:val="00275FD1"/>
    <w:rsid w:val="00276254"/>
    <w:rsid w:val="00276603"/>
    <w:rsid w:val="00276D6B"/>
    <w:rsid w:val="00276E11"/>
    <w:rsid w:val="00276E89"/>
    <w:rsid w:val="00276E94"/>
    <w:rsid w:val="00277238"/>
    <w:rsid w:val="00277308"/>
    <w:rsid w:val="0027788E"/>
    <w:rsid w:val="00277DD0"/>
    <w:rsid w:val="00277E55"/>
    <w:rsid w:val="002807E4"/>
    <w:rsid w:val="002809CD"/>
    <w:rsid w:val="0028164A"/>
    <w:rsid w:val="002819AA"/>
    <w:rsid w:val="00281C94"/>
    <w:rsid w:val="002824F7"/>
    <w:rsid w:val="0028301B"/>
    <w:rsid w:val="00283225"/>
    <w:rsid w:val="002837B7"/>
    <w:rsid w:val="0028391F"/>
    <w:rsid w:val="0028393C"/>
    <w:rsid w:val="00283BF6"/>
    <w:rsid w:val="00284032"/>
    <w:rsid w:val="002847EB"/>
    <w:rsid w:val="00284C7B"/>
    <w:rsid w:val="00284E44"/>
    <w:rsid w:val="00285D5A"/>
    <w:rsid w:val="002866B0"/>
    <w:rsid w:val="0028719E"/>
    <w:rsid w:val="002877FB"/>
    <w:rsid w:val="00287839"/>
    <w:rsid w:val="002878C8"/>
    <w:rsid w:val="00287A5A"/>
    <w:rsid w:val="00287B8D"/>
    <w:rsid w:val="002904D9"/>
    <w:rsid w:val="00290836"/>
    <w:rsid w:val="00290878"/>
    <w:rsid w:val="002909DD"/>
    <w:rsid w:val="00291455"/>
    <w:rsid w:val="0029160B"/>
    <w:rsid w:val="00291A3F"/>
    <w:rsid w:val="00291DB7"/>
    <w:rsid w:val="00291FD4"/>
    <w:rsid w:val="002926A5"/>
    <w:rsid w:val="0029285D"/>
    <w:rsid w:val="0029377C"/>
    <w:rsid w:val="00293872"/>
    <w:rsid w:val="00293C63"/>
    <w:rsid w:val="002946FF"/>
    <w:rsid w:val="00294774"/>
    <w:rsid w:val="00294861"/>
    <w:rsid w:val="00294A28"/>
    <w:rsid w:val="00295004"/>
    <w:rsid w:val="002951BB"/>
    <w:rsid w:val="00295846"/>
    <w:rsid w:val="00295A51"/>
    <w:rsid w:val="00295C19"/>
    <w:rsid w:val="00296092"/>
    <w:rsid w:val="002966C4"/>
    <w:rsid w:val="00296A1E"/>
    <w:rsid w:val="00296C18"/>
    <w:rsid w:val="0029702F"/>
    <w:rsid w:val="00297281"/>
    <w:rsid w:val="00297680"/>
    <w:rsid w:val="00297FAD"/>
    <w:rsid w:val="002A0398"/>
    <w:rsid w:val="002A0446"/>
    <w:rsid w:val="002A1562"/>
    <w:rsid w:val="002A167B"/>
    <w:rsid w:val="002A1682"/>
    <w:rsid w:val="002A1D68"/>
    <w:rsid w:val="002A1DB1"/>
    <w:rsid w:val="002A258D"/>
    <w:rsid w:val="002A25D0"/>
    <w:rsid w:val="002A29F0"/>
    <w:rsid w:val="002A2CD2"/>
    <w:rsid w:val="002A37B3"/>
    <w:rsid w:val="002A3866"/>
    <w:rsid w:val="002A4127"/>
    <w:rsid w:val="002A4839"/>
    <w:rsid w:val="002A4EEB"/>
    <w:rsid w:val="002A4F9B"/>
    <w:rsid w:val="002A512D"/>
    <w:rsid w:val="002A5188"/>
    <w:rsid w:val="002A5D13"/>
    <w:rsid w:val="002A5E54"/>
    <w:rsid w:val="002A61A6"/>
    <w:rsid w:val="002A6333"/>
    <w:rsid w:val="002A6371"/>
    <w:rsid w:val="002A6F13"/>
    <w:rsid w:val="002A75BE"/>
    <w:rsid w:val="002A777D"/>
    <w:rsid w:val="002A7F43"/>
    <w:rsid w:val="002B0675"/>
    <w:rsid w:val="002B0927"/>
    <w:rsid w:val="002B09E7"/>
    <w:rsid w:val="002B127B"/>
    <w:rsid w:val="002B1348"/>
    <w:rsid w:val="002B1659"/>
    <w:rsid w:val="002B1753"/>
    <w:rsid w:val="002B19FC"/>
    <w:rsid w:val="002B1ACB"/>
    <w:rsid w:val="002B1D19"/>
    <w:rsid w:val="002B25CF"/>
    <w:rsid w:val="002B27D9"/>
    <w:rsid w:val="002B321E"/>
    <w:rsid w:val="002B3418"/>
    <w:rsid w:val="002B3CEB"/>
    <w:rsid w:val="002B4C6B"/>
    <w:rsid w:val="002B5792"/>
    <w:rsid w:val="002B592E"/>
    <w:rsid w:val="002B595A"/>
    <w:rsid w:val="002B5D46"/>
    <w:rsid w:val="002B5DCA"/>
    <w:rsid w:val="002B5E92"/>
    <w:rsid w:val="002B5F5B"/>
    <w:rsid w:val="002B5FC1"/>
    <w:rsid w:val="002B64CE"/>
    <w:rsid w:val="002B65BF"/>
    <w:rsid w:val="002B6885"/>
    <w:rsid w:val="002B6AFB"/>
    <w:rsid w:val="002B6F5B"/>
    <w:rsid w:val="002B787F"/>
    <w:rsid w:val="002B7DE9"/>
    <w:rsid w:val="002C04A3"/>
    <w:rsid w:val="002C05DF"/>
    <w:rsid w:val="002C0628"/>
    <w:rsid w:val="002C09A4"/>
    <w:rsid w:val="002C101B"/>
    <w:rsid w:val="002C1516"/>
    <w:rsid w:val="002C15CC"/>
    <w:rsid w:val="002C1C24"/>
    <w:rsid w:val="002C1CE6"/>
    <w:rsid w:val="002C246A"/>
    <w:rsid w:val="002C27D6"/>
    <w:rsid w:val="002C3222"/>
    <w:rsid w:val="002C32AD"/>
    <w:rsid w:val="002C3326"/>
    <w:rsid w:val="002C3343"/>
    <w:rsid w:val="002C439E"/>
    <w:rsid w:val="002C4466"/>
    <w:rsid w:val="002C46D5"/>
    <w:rsid w:val="002C4B43"/>
    <w:rsid w:val="002C595E"/>
    <w:rsid w:val="002C5B1C"/>
    <w:rsid w:val="002C5B49"/>
    <w:rsid w:val="002C6379"/>
    <w:rsid w:val="002C65EF"/>
    <w:rsid w:val="002C6844"/>
    <w:rsid w:val="002C72FB"/>
    <w:rsid w:val="002C7DA3"/>
    <w:rsid w:val="002D01A0"/>
    <w:rsid w:val="002D03E6"/>
    <w:rsid w:val="002D0D58"/>
    <w:rsid w:val="002D15B8"/>
    <w:rsid w:val="002D16D2"/>
    <w:rsid w:val="002D1F2E"/>
    <w:rsid w:val="002D1FEF"/>
    <w:rsid w:val="002D2066"/>
    <w:rsid w:val="002D207E"/>
    <w:rsid w:val="002D20EF"/>
    <w:rsid w:val="002D2132"/>
    <w:rsid w:val="002D21BC"/>
    <w:rsid w:val="002D262D"/>
    <w:rsid w:val="002D267A"/>
    <w:rsid w:val="002D28CA"/>
    <w:rsid w:val="002D2E54"/>
    <w:rsid w:val="002D2FDB"/>
    <w:rsid w:val="002D315D"/>
    <w:rsid w:val="002D33B3"/>
    <w:rsid w:val="002D3491"/>
    <w:rsid w:val="002D3853"/>
    <w:rsid w:val="002D3946"/>
    <w:rsid w:val="002D3B1B"/>
    <w:rsid w:val="002D3E52"/>
    <w:rsid w:val="002D414D"/>
    <w:rsid w:val="002D419C"/>
    <w:rsid w:val="002D48ED"/>
    <w:rsid w:val="002D4900"/>
    <w:rsid w:val="002D4A66"/>
    <w:rsid w:val="002D4BF0"/>
    <w:rsid w:val="002D4DCA"/>
    <w:rsid w:val="002D4F2D"/>
    <w:rsid w:val="002D5301"/>
    <w:rsid w:val="002D5A4F"/>
    <w:rsid w:val="002D5D8E"/>
    <w:rsid w:val="002D626B"/>
    <w:rsid w:val="002D65E1"/>
    <w:rsid w:val="002D661E"/>
    <w:rsid w:val="002D6E1D"/>
    <w:rsid w:val="002D6E92"/>
    <w:rsid w:val="002D7095"/>
    <w:rsid w:val="002D7363"/>
    <w:rsid w:val="002D7C45"/>
    <w:rsid w:val="002D7CA0"/>
    <w:rsid w:val="002D7D5D"/>
    <w:rsid w:val="002E0092"/>
    <w:rsid w:val="002E01E3"/>
    <w:rsid w:val="002E05E3"/>
    <w:rsid w:val="002E085A"/>
    <w:rsid w:val="002E14BA"/>
    <w:rsid w:val="002E181D"/>
    <w:rsid w:val="002E1848"/>
    <w:rsid w:val="002E18DF"/>
    <w:rsid w:val="002E2C21"/>
    <w:rsid w:val="002E2C24"/>
    <w:rsid w:val="002E2E24"/>
    <w:rsid w:val="002E30DA"/>
    <w:rsid w:val="002E35F4"/>
    <w:rsid w:val="002E38BA"/>
    <w:rsid w:val="002E3979"/>
    <w:rsid w:val="002E3CD2"/>
    <w:rsid w:val="002E401C"/>
    <w:rsid w:val="002E41B2"/>
    <w:rsid w:val="002E4A15"/>
    <w:rsid w:val="002E4E38"/>
    <w:rsid w:val="002E55D3"/>
    <w:rsid w:val="002E5912"/>
    <w:rsid w:val="002E5947"/>
    <w:rsid w:val="002E5EA0"/>
    <w:rsid w:val="002E5F8C"/>
    <w:rsid w:val="002E68ED"/>
    <w:rsid w:val="002E6914"/>
    <w:rsid w:val="002E7065"/>
    <w:rsid w:val="002E72C6"/>
    <w:rsid w:val="002E7503"/>
    <w:rsid w:val="002E79F5"/>
    <w:rsid w:val="002E7F1C"/>
    <w:rsid w:val="002F062F"/>
    <w:rsid w:val="002F0DD4"/>
    <w:rsid w:val="002F0EF6"/>
    <w:rsid w:val="002F1057"/>
    <w:rsid w:val="002F16ED"/>
    <w:rsid w:val="002F1811"/>
    <w:rsid w:val="002F1DE1"/>
    <w:rsid w:val="002F1F3C"/>
    <w:rsid w:val="002F253F"/>
    <w:rsid w:val="002F27A4"/>
    <w:rsid w:val="002F2934"/>
    <w:rsid w:val="002F297D"/>
    <w:rsid w:val="002F2A75"/>
    <w:rsid w:val="002F2C5F"/>
    <w:rsid w:val="002F38C0"/>
    <w:rsid w:val="002F3FFC"/>
    <w:rsid w:val="002F4691"/>
    <w:rsid w:val="002F528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32F"/>
    <w:rsid w:val="0030157F"/>
    <w:rsid w:val="00301BCA"/>
    <w:rsid w:val="00301CC9"/>
    <w:rsid w:val="00302C4D"/>
    <w:rsid w:val="00303142"/>
    <w:rsid w:val="0030324B"/>
    <w:rsid w:val="003038C8"/>
    <w:rsid w:val="00303A58"/>
    <w:rsid w:val="00303CCD"/>
    <w:rsid w:val="00303E08"/>
    <w:rsid w:val="003046ED"/>
    <w:rsid w:val="003046F4"/>
    <w:rsid w:val="00304C1C"/>
    <w:rsid w:val="00304E10"/>
    <w:rsid w:val="0030520F"/>
    <w:rsid w:val="0030540E"/>
    <w:rsid w:val="00305E7A"/>
    <w:rsid w:val="00305F62"/>
    <w:rsid w:val="00305FF2"/>
    <w:rsid w:val="00306336"/>
    <w:rsid w:val="0030664F"/>
    <w:rsid w:val="00306EFD"/>
    <w:rsid w:val="00307D7D"/>
    <w:rsid w:val="00307E83"/>
    <w:rsid w:val="00307F8C"/>
    <w:rsid w:val="00310B73"/>
    <w:rsid w:val="003113FD"/>
    <w:rsid w:val="00311DB9"/>
    <w:rsid w:val="00311E12"/>
    <w:rsid w:val="00312700"/>
    <w:rsid w:val="00312AAE"/>
    <w:rsid w:val="00312FB8"/>
    <w:rsid w:val="00313824"/>
    <w:rsid w:val="00314070"/>
    <w:rsid w:val="00314218"/>
    <w:rsid w:val="0031425F"/>
    <w:rsid w:val="0031447F"/>
    <w:rsid w:val="003148BE"/>
    <w:rsid w:val="00315566"/>
    <w:rsid w:val="00315BE1"/>
    <w:rsid w:val="00316084"/>
    <w:rsid w:val="00316643"/>
    <w:rsid w:val="0031679D"/>
    <w:rsid w:val="003167FA"/>
    <w:rsid w:val="00316C6B"/>
    <w:rsid w:val="00316D51"/>
    <w:rsid w:val="0031720A"/>
    <w:rsid w:val="00317582"/>
    <w:rsid w:val="00317A50"/>
    <w:rsid w:val="00320126"/>
    <w:rsid w:val="0032057A"/>
    <w:rsid w:val="0032098E"/>
    <w:rsid w:val="00320BAE"/>
    <w:rsid w:val="00320BCD"/>
    <w:rsid w:val="0032103A"/>
    <w:rsid w:val="003212C9"/>
    <w:rsid w:val="0032172E"/>
    <w:rsid w:val="00321E8A"/>
    <w:rsid w:val="003225F6"/>
    <w:rsid w:val="00322C2B"/>
    <w:rsid w:val="00322CDA"/>
    <w:rsid w:val="00322FE7"/>
    <w:rsid w:val="00323028"/>
    <w:rsid w:val="00323048"/>
    <w:rsid w:val="00323396"/>
    <w:rsid w:val="003235CC"/>
    <w:rsid w:val="00323DC3"/>
    <w:rsid w:val="00323F14"/>
    <w:rsid w:val="003246D2"/>
    <w:rsid w:val="00324D01"/>
    <w:rsid w:val="00324D71"/>
    <w:rsid w:val="00324F7F"/>
    <w:rsid w:val="0032626B"/>
    <w:rsid w:val="003265CB"/>
    <w:rsid w:val="0032688B"/>
    <w:rsid w:val="00326A0A"/>
    <w:rsid w:val="0032724C"/>
    <w:rsid w:val="003275D4"/>
    <w:rsid w:val="00327A93"/>
    <w:rsid w:val="00327D75"/>
    <w:rsid w:val="00327FA7"/>
    <w:rsid w:val="003302D0"/>
    <w:rsid w:val="0033045B"/>
    <w:rsid w:val="00330B9F"/>
    <w:rsid w:val="00330D81"/>
    <w:rsid w:val="003319F7"/>
    <w:rsid w:val="00331AEB"/>
    <w:rsid w:val="00331D73"/>
    <w:rsid w:val="0033208B"/>
    <w:rsid w:val="0033297A"/>
    <w:rsid w:val="00332B51"/>
    <w:rsid w:val="00332E37"/>
    <w:rsid w:val="00332F13"/>
    <w:rsid w:val="0033312F"/>
    <w:rsid w:val="0033328D"/>
    <w:rsid w:val="00333D70"/>
    <w:rsid w:val="003341B5"/>
    <w:rsid w:val="003351C5"/>
    <w:rsid w:val="00335411"/>
    <w:rsid w:val="003357E4"/>
    <w:rsid w:val="00335862"/>
    <w:rsid w:val="003360CF"/>
    <w:rsid w:val="0033669A"/>
    <w:rsid w:val="003366A3"/>
    <w:rsid w:val="00336B9A"/>
    <w:rsid w:val="00336C10"/>
    <w:rsid w:val="00336C59"/>
    <w:rsid w:val="00336CF5"/>
    <w:rsid w:val="00336D55"/>
    <w:rsid w:val="00337462"/>
    <w:rsid w:val="00337689"/>
    <w:rsid w:val="003379EF"/>
    <w:rsid w:val="003406B5"/>
    <w:rsid w:val="003407E3"/>
    <w:rsid w:val="00340F0C"/>
    <w:rsid w:val="0034144A"/>
    <w:rsid w:val="0034163E"/>
    <w:rsid w:val="003418E0"/>
    <w:rsid w:val="0034194C"/>
    <w:rsid w:val="00342154"/>
    <w:rsid w:val="00342587"/>
    <w:rsid w:val="00342632"/>
    <w:rsid w:val="00342F35"/>
    <w:rsid w:val="00343367"/>
    <w:rsid w:val="00343AC5"/>
    <w:rsid w:val="00344063"/>
    <w:rsid w:val="0034431F"/>
    <w:rsid w:val="00344891"/>
    <w:rsid w:val="00344DDC"/>
    <w:rsid w:val="00345530"/>
    <w:rsid w:val="003457DF"/>
    <w:rsid w:val="00345C72"/>
    <w:rsid w:val="00345C75"/>
    <w:rsid w:val="00346305"/>
    <w:rsid w:val="00346B73"/>
    <w:rsid w:val="00346D70"/>
    <w:rsid w:val="003472E6"/>
    <w:rsid w:val="0034735A"/>
    <w:rsid w:val="00347831"/>
    <w:rsid w:val="00347DFA"/>
    <w:rsid w:val="00347F6B"/>
    <w:rsid w:val="00350815"/>
    <w:rsid w:val="00350986"/>
    <w:rsid w:val="00350CD1"/>
    <w:rsid w:val="003516DE"/>
    <w:rsid w:val="00351FCB"/>
    <w:rsid w:val="00352260"/>
    <w:rsid w:val="00353962"/>
    <w:rsid w:val="00354C4B"/>
    <w:rsid w:val="00354CD8"/>
    <w:rsid w:val="00355022"/>
    <w:rsid w:val="0035546D"/>
    <w:rsid w:val="00355BD4"/>
    <w:rsid w:val="00355C4D"/>
    <w:rsid w:val="003566C0"/>
    <w:rsid w:val="003569DA"/>
    <w:rsid w:val="00356DEE"/>
    <w:rsid w:val="003571A1"/>
    <w:rsid w:val="003579C1"/>
    <w:rsid w:val="00357AEC"/>
    <w:rsid w:val="00357D34"/>
    <w:rsid w:val="00357F85"/>
    <w:rsid w:val="003601F7"/>
    <w:rsid w:val="00360392"/>
    <w:rsid w:val="003607B2"/>
    <w:rsid w:val="00360ACE"/>
    <w:rsid w:val="00361101"/>
    <w:rsid w:val="00361222"/>
    <w:rsid w:val="003612C2"/>
    <w:rsid w:val="003612FC"/>
    <w:rsid w:val="00361369"/>
    <w:rsid w:val="0036143D"/>
    <w:rsid w:val="00361689"/>
    <w:rsid w:val="003618F3"/>
    <w:rsid w:val="003619F3"/>
    <w:rsid w:val="0036204C"/>
    <w:rsid w:val="003620F0"/>
    <w:rsid w:val="0036214F"/>
    <w:rsid w:val="00362933"/>
    <w:rsid w:val="00362E8C"/>
    <w:rsid w:val="00362ED2"/>
    <w:rsid w:val="00363F8A"/>
    <w:rsid w:val="00364BC2"/>
    <w:rsid w:val="003656FB"/>
    <w:rsid w:val="003657DC"/>
    <w:rsid w:val="00365954"/>
    <w:rsid w:val="00365BBD"/>
    <w:rsid w:val="00365FDF"/>
    <w:rsid w:val="003668FE"/>
    <w:rsid w:val="0036780D"/>
    <w:rsid w:val="00367C06"/>
    <w:rsid w:val="0037064E"/>
    <w:rsid w:val="003706CA"/>
    <w:rsid w:val="00370E67"/>
    <w:rsid w:val="00371AC7"/>
    <w:rsid w:val="00371BD2"/>
    <w:rsid w:val="00371E8A"/>
    <w:rsid w:val="0037222B"/>
    <w:rsid w:val="00372277"/>
    <w:rsid w:val="00372351"/>
    <w:rsid w:val="0037242B"/>
    <w:rsid w:val="00372E30"/>
    <w:rsid w:val="00373B03"/>
    <w:rsid w:val="00373EFA"/>
    <w:rsid w:val="00374322"/>
    <w:rsid w:val="00374655"/>
    <w:rsid w:val="0037528F"/>
    <w:rsid w:val="003756F7"/>
    <w:rsid w:val="00376092"/>
    <w:rsid w:val="003762FC"/>
    <w:rsid w:val="00376319"/>
    <w:rsid w:val="0037637F"/>
    <w:rsid w:val="003764EF"/>
    <w:rsid w:val="00376558"/>
    <w:rsid w:val="00376635"/>
    <w:rsid w:val="00376EAF"/>
    <w:rsid w:val="00377007"/>
    <w:rsid w:val="00377CE1"/>
    <w:rsid w:val="00377D87"/>
    <w:rsid w:val="00377E5F"/>
    <w:rsid w:val="003810A3"/>
    <w:rsid w:val="00381296"/>
    <w:rsid w:val="003818A3"/>
    <w:rsid w:val="00381AF1"/>
    <w:rsid w:val="00382172"/>
    <w:rsid w:val="003825A3"/>
    <w:rsid w:val="003826BD"/>
    <w:rsid w:val="00382E0B"/>
    <w:rsid w:val="00382F45"/>
    <w:rsid w:val="00382F66"/>
    <w:rsid w:val="00383089"/>
    <w:rsid w:val="003831E7"/>
    <w:rsid w:val="00383EF0"/>
    <w:rsid w:val="003847FD"/>
    <w:rsid w:val="00384FBE"/>
    <w:rsid w:val="0038553B"/>
    <w:rsid w:val="003858EF"/>
    <w:rsid w:val="00385AAD"/>
    <w:rsid w:val="00385AB8"/>
    <w:rsid w:val="00385C26"/>
    <w:rsid w:val="00385E45"/>
    <w:rsid w:val="00385E6C"/>
    <w:rsid w:val="003860B3"/>
    <w:rsid w:val="003863FE"/>
    <w:rsid w:val="00386680"/>
    <w:rsid w:val="00386C02"/>
    <w:rsid w:val="00387057"/>
    <w:rsid w:val="00387937"/>
    <w:rsid w:val="00387AC8"/>
    <w:rsid w:val="00390118"/>
    <w:rsid w:val="00390AD8"/>
    <w:rsid w:val="00390BF4"/>
    <w:rsid w:val="00391313"/>
    <w:rsid w:val="0039134B"/>
    <w:rsid w:val="0039178F"/>
    <w:rsid w:val="00391AE8"/>
    <w:rsid w:val="00392030"/>
    <w:rsid w:val="00392193"/>
    <w:rsid w:val="00392284"/>
    <w:rsid w:val="003925D2"/>
    <w:rsid w:val="0039266D"/>
    <w:rsid w:val="00392A34"/>
    <w:rsid w:val="00392CAB"/>
    <w:rsid w:val="00392D10"/>
    <w:rsid w:val="00393011"/>
    <w:rsid w:val="0039337E"/>
    <w:rsid w:val="00393623"/>
    <w:rsid w:val="00393E22"/>
    <w:rsid w:val="00394005"/>
    <w:rsid w:val="003940DD"/>
    <w:rsid w:val="003945F8"/>
    <w:rsid w:val="00395560"/>
    <w:rsid w:val="00395564"/>
    <w:rsid w:val="00396027"/>
    <w:rsid w:val="0039614D"/>
    <w:rsid w:val="00396ACE"/>
    <w:rsid w:val="003974B9"/>
    <w:rsid w:val="003978C7"/>
    <w:rsid w:val="003979D3"/>
    <w:rsid w:val="00397E58"/>
    <w:rsid w:val="003A068E"/>
    <w:rsid w:val="003A069A"/>
    <w:rsid w:val="003A0D11"/>
    <w:rsid w:val="003A1190"/>
    <w:rsid w:val="003A1428"/>
    <w:rsid w:val="003A1523"/>
    <w:rsid w:val="003A1E66"/>
    <w:rsid w:val="003A257F"/>
    <w:rsid w:val="003A2A79"/>
    <w:rsid w:val="003A2C10"/>
    <w:rsid w:val="003A2ECC"/>
    <w:rsid w:val="003A3034"/>
    <w:rsid w:val="003A310D"/>
    <w:rsid w:val="003A3563"/>
    <w:rsid w:val="003A386B"/>
    <w:rsid w:val="003A40F9"/>
    <w:rsid w:val="003A4518"/>
    <w:rsid w:val="003A4700"/>
    <w:rsid w:val="003A488C"/>
    <w:rsid w:val="003A4E9C"/>
    <w:rsid w:val="003A4F5E"/>
    <w:rsid w:val="003A4F93"/>
    <w:rsid w:val="003A4FAF"/>
    <w:rsid w:val="003A51D7"/>
    <w:rsid w:val="003A51FA"/>
    <w:rsid w:val="003A5413"/>
    <w:rsid w:val="003A5B5C"/>
    <w:rsid w:val="003A5C17"/>
    <w:rsid w:val="003A657B"/>
    <w:rsid w:val="003A65B8"/>
    <w:rsid w:val="003A6CC5"/>
    <w:rsid w:val="003A6E12"/>
    <w:rsid w:val="003A706F"/>
    <w:rsid w:val="003A75AB"/>
    <w:rsid w:val="003A76D1"/>
    <w:rsid w:val="003A7965"/>
    <w:rsid w:val="003A7BE4"/>
    <w:rsid w:val="003A7CFB"/>
    <w:rsid w:val="003B0040"/>
    <w:rsid w:val="003B004C"/>
    <w:rsid w:val="003B0294"/>
    <w:rsid w:val="003B077B"/>
    <w:rsid w:val="003B0B1C"/>
    <w:rsid w:val="003B10DA"/>
    <w:rsid w:val="003B1146"/>
    <w:rsid w:val="003B2D20"/>
    <w:rsid w:val="003B359C"/>
    <w:rsid w:val="003B3B29"/>
    <w:rsid w:val="003B3C24"/>
    <w:rsid w:val="003B41E3"/>
    <w:rsid w:val="003B45F6"/>
    <w:rsid w:val="003B481A"/>
    <w:rsid w:val="003B5138"/>
    <w:rsid w:val="003B5702"/>
    <w:rsid w:val="003B59F4"/>
    <w:rsid w:val="003B5BAA"/>
    <w:rsid w:val="003B6643"/>
    <w:rsid w:val="003B67E4"/>
    <w:rsid w:val="003B6E44"/>
    <w:rsid w:val="003B6F2C"/>
    <w:rsid w:val="003B6FC4"/>
    <w:rsid w:val="003B7211"/>
    <w:rsid w:val="003B7267"/>
    <w:rsid w:val="003B7A7C"/>
    <w:rsid w:val="003C00B0"/>
    <w:rsid w:val="003C062C"/>
    <w:rsid w:val="003C1469"/>
    <w:rsid w:val="003C14C8"/>
    <w:rsid w:val="003C1971"/>
    <w:rsid w:val="003C1D24"/>
    <w:rsid w:val="003C1F5D"/>
    <w:rsid w:val="003C232C"/>
    <w:rsid w:val="003C23FA"/>
    <w:rsid w:val="003C2FEF"/>
    <w:rsid w:val="003C310E"/>
    <w:rsid w:val="003C31A0"/>
    <w:rsid w:val="003C3601"/>
    <w:rsid w:val="003C3637"/>
    <w:rsid w:val="003C396F"/>
    <w:rsid w:val="003C3AEC"/>
    <w:rsid w:val="003C4053"/>
    <w:rsid w:val="003C4074"/>
    <w:rsid w:val="003C41C1"/>
    <w:rsid w:val="003C4619"/>
    <w:rsid w:val="003C465D"/>
    <w:rsid w:val="003C47AD"/>
    <w:rsid w:val="003C482B"/>
    <w:rsid w:val="003C4B4E"/>
    <w:rsid w:val="003C4FBC"/>
    <w:rsid w:val="003C5025"/>
    <w:rsid w:val="003C54FD"/>
    <w:rsid w:val="003C56D7"/>
    <w:rsid w:val="003C5923"/>
    <w:rsid w:val="003C676E"/>
    <w:rsid w:val="003C6F53"/>
    <w:rsid w:val="003C7177"/>
    <w:rsid w:val="003C74D3"/>
    <w:rsid w:val="003C75FE"/>
    <w:rsid w:val="003C7682"/>
    <w:rsid w:val="003D0340"/>
    <w:rsid w:val="003D0557"/>
    <w:rsid w:val="003D0A3B"/>
    <w:rsid w:val="003D0BCC"/>
    <w:rsid w:val="003D0D85"/>
    <w:rsid w:val="003D0DB5"/>
    <w:rsid w:val="003D0EC0"/>
    <w:rsid w:val="003D1842"/>
    <w:rsid w:val="003D2016"/>
    <w:rsid w:val="003D24DC"/>
    <w:rsid w:val="003D2714"/>
    <w:rsid w:val="003D365D"/>
    <w:rsid w:val="003D37F4"/>
    <w:rsid w:val="003D390C"/>
    <w:rsid w:val="003D3958"/>
    <w:rsid w:val="003D3A66"/>
    <w:rsid w:val="003D3E5D"/>
    <w:rsid w:val="003D47E3"/>
    <w:rsid w:val="003D5114"/>
    <w:rsid w:val="003D573C"/>
    <w:rsid w:val="003D5CF7"/>
    <w:rsid w:val="003D5FD8"/>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476A"/>
    <w:rsid w:val="003E5075"/>
    <w:rsid w:val="003E5099"/>
    <w:rsid w:val="003E528A"/>
    <w:rsid w:val="003E570B"/>
    <w:rsid w:val="003E576C"/>
    <w:rsid w:val="003E5D22"/>
    <w:rsid w:val="003E5DAD"/>
    <w:rsid w:val="003E6E6D"/>
    <w:rsid w:val="003E7109"/>
    <w:rsid w:val="003E74DF"/>
    <w:rsid w:val="003E7840"/>
    <w:rsid w:val="003E7B17"/>
    <w:rsid w:val="003F01E1"/>
    <w:rsid w:val="003F0386"/>
    <w:rsid w:val="003F11ED"/>
    <w:rsid w:val="003F1328"/>
    <w:rsid w:val="003F1482"/>
    <w:rsid w:val="003F19A5"/>
    <w:rsid w:val="003F1C39"/>
    <w:rsid w:val="003F23C5"/>
    <w:rsid w:val="003F28C6"/>
    <w:rsid w:val="003F330C"/>
    <w:rsid w:val="003F34B6"/>
    <w:rsid w:val="003F3D28"/>
    <w:rsid w:val="003F489A"/>
    <w:rsid w:val="003F49B3"/>
    <w:rsid w:val="003F4C7C"/>
    <w:rsid w:val="003F4CE9"/>
    <w:rsid w:val="003F50B7"/>
    <w:rsid w:val="003F530B"/>
    <w:rsid w:val="003F54FE"/>
    <w:rsid w:val="003F6F52"/>
    <w:rsid w:val="003F74E1"/>
    <w:rsid w:val="003F7C34"/>
    <w:rsid w:val="0040010B"/>
    <w:rsid w:val="00400773"/>
    <w:rsid w:val="00400B59"/>
    <w:rsid w:val="00400C3F"/>
    <w:rsid w:val="00400CCA"/>
    <w:rsid w:val="00400ED6"/>
    <w:rsid w:val="00401213"/>
    <w:rsid w:val="00401D2B"/>
    <w:rsid w:val="00402AA1"/>
    <w:rsid w:val="00402FC7"/>
    <w:rsid w:val="004034D6"/>
    <w:rsid w:val="00403722"/>
    <w:rsid w:val="004037BE"/>
    <w:rsid w:val="0040382E"/>
    <w:rsid w:val="0040454E"/>
    <w:rsid w:val="004045B2"/>
    <w:rsid w:val="00404A9E"/>
    <w:rsid w:val="00404D4E"/>
    <w:rsid w:val="00404E80"/>
    <w:rsid w:val="0040549E"/>
    <w:rsid w:val="004055F5"/>
    <w:rsid w:val="004056B9"/>
    <w:rsid w:val="004061C8"/>
    <w:rsid w:val="00407165"/>
    <w:rsid w:val="00407448"/>
    <w:rsid w:val="00407594"/>
    <w:rsid w:val="004076C8"/>
    <w:rsid w:val="00407F2A"/>
    <w:rsid w:val="004105A6"/>
    <w:rsid w:val="00410EED"/>
    <w:rsid w:val="004112F2"/>
    <w:rsid w:val="00411624"/>
    <w:rsid w:val="00411A51"/>
    <w:rsid w:val="00411ADA"/>
    <w:rsid w:val="00411B09"/>
    <w:rsid w:val="00411BA3"/>
    <w:rsid w:val="004121EC"/>
    <w:rsid w:val="0041271A"/>
    <w:rsid w:val="00412734"/>
    <w:rsid w:val="004128B8"/>
    <w:rsid w:val="00413052"/>
    <w:rsid w:val="004131AE"/>
    <w:rsid w:val="00413E1F"/>
    <w:rsid w:val="0041464E"/>
    <w:rsid w:val="0041468A"/>
    <w:rsid w:val="004147A1"/>
    <w:rsid w:val="00415452"/>
    <w:rsid w:val="00415628"/>
    <w:rsid w:val="00415DC2"/>
    <w:rsid w:val="00415E00"/>
    <w:rsid w:val="00416098"/>
    <w:rsid w:val="004165B0"/>
    <w:rsid w:val="0041677D"/>
    <w:rsid w:val="00416B00"/>
    <w:rsid w:val="004170E1"/>
    <w:rsid w:val="0041747B"/>
    <w:rsid w:val="00417910"/>
    <w:rsid w:val="004200D5"/>
    <w:rsid w:val="004200D6"/>
    <w:rsid w:val="00420A79"/>
    <w:rsid w:val="00420C29"/>
    <w:rsid w:val="00420D35"/>
    <w:rsid w:val="00420EE5"/>
    <w:rsid w:val="00421BC5"/>
    <w:rsid w:val="004221F2"/>
    <w:rsid w:val="00422760"/>
    <w:rsid w:val="0042299B"/>
    <w:rsid w:val="00422A10"/>
    <w:rsid w:val="0042350F"/>
    <w:rsid w:val="0042368F"/>
    <w:rsid w:val="00423962"/>
    <w:rsid w:val="00423CAA"/>
    <w:rsid w:val="00423FCC"/>
    <w:rsid w:val="00425242"/>
    <w:rsid w:val="00425624"/>
    <w:rsid w:val="004258B3"/>
    <w:rsid w:val="0042670C"/>
    <w:rsid w:val="00426A13"/>
    <w:rsid w:val="00426A5A"/>
    <w:rsid w:val="00426FA2"/>
    <w:rsid w:val="00427358"/>
    <w:rsid w:val="0042798F"/>
    <w:rsid w:val="004300CF"/>
    <w:rsid w:val="004300FE"/>
    <w:rsid w:val="0043064B"/>
    <w:rsid w:val="0043067A"/>
    <w:rsid w:val="004309BD"/>
    <w:rsid w:val="00430B72"/>
    <w:rsid w:val="00430ECB"/>
    <w:rsid w:val="0043100B"/>
    <w:rsid w:val="004314E4"/>
    <w:rsid w:val="00431D79"/>
    <w:rsid w:val="00431D89"/>
    <w:rsid w:val="00431EF9"/>
    <w:rsid w:val="0043261E"/>
    <w:rsid w:val="004328EC"/>
    <w:rsid w:val="00432D0C"/>
    <w:rsid w:val="00433244"/>
    <w:rsid w:val="00433561"/>
    <w:rsid w:val="00433943"/>
    <w:rsid w:val="00433E15"/>
    <w:rsid w:val="004340C4"/>
    <w:rsid w:val="0043437A"/>
    <w:rsid w:val="0043452D"/>
    <w:rsid w:val="0043480D"/>
    <w:rsid w:val="004349EF"/>
    <w:rsid w:val="00434AB8"/>
    <w:rsid w:val="00434C24"/>
    <w:rsid w:val="00434FD2"/>
    <w:rsid w:val="004358E1"/>
    <w:rsid w:val="00435AAA"/>
    <w:rsid w:val="00436265"/>
    <w:rsid w:val="004366A9"/>
    <w:rsid w:val="00436E8B"/>
    <w:rsid w:val="00436EBC"/>
    <w:rsid w:val="0043722C"/>
    <w:rsid w:val="00437827"/>
    <w:rsid w:val="00440318"/>
    <w:rsid w:val="004404B0"/>
    <w:rsid w:val="0044099E"/>
    <w:rsid w:val="00440C90"/>
    <w:rsid w:val="00440ECE"/>
    <w:rsid w:val="00441128"/>
    <w:rsid w:val="0044178B"/>
    <w:rsid w:val="004423D0"/>
    <w:rsid w:val="004427A3"/>
    <w:rsid w:val="004430E2"/>
    <w:rsid w:val="004434FE"/>
    <w:rsid w:val="00443832"/>
    <w:rsid w:val="00443A3B"/>
    <w:rsid w:val="00443B1F"/>
    <w:rsid w:val="00443C2A"/>
    <w:rsid w:val="00443C75"/>
    <w:rsid w:val="0044411B"/>
    <w:rsid w:val="0044454A"/>
    <w:rsid w:val="00444937"/>
    <w:rsid w:val="00444CA2"/>
    <w:rsid w:val="004452A0"/>
    <w:rsid w:val="004457F2"/>
    <w:rsid w:val="00445971"/>
    <w:rsid w:val="00445A51"/>
    <w:rsid w:val="00445B08"/>
    <w:rsid w:val="004465F8"/>
    <w:rsid w:val="0044673D"/>
    <w:rsid w:val="00446820"/>
    <w:rsid w:val="00446D1B"/>
    <w:rsid w:val="00446DF7"/>
    <w:rsid w:val="0044749B"/>
    <w:rsid w:val="00447A23"/>
    <w:rsid w:val="00447A4E"/>
    <w:rsid w:val="00447D01"/>
    <w:rsid w:val="00447DEF"/>
    <w:rsid w:val="004504E9"/>
    <w:rsid w:val="00450D15"/>
    <w:rsid w:val="00450EC2"/>
    <w:rsid w:val="0045206B"/>
    <w:rsid w:val="004520AA"/>
    <w:rsid w:val="00452238"/>
    <w:rsid w:val="00452285"/>
    <w:rsid w:val="004528F9"/>
    <w:rsid w:val="00452DFC"/>
    <w:rsid w:val="00453487"/>
    <w:rsid w:val="0045355C"/>
    <w:rsid w:val="00453666"/>
    <w:rsid w:val="0045394B"/>
    <w:rsid w:val="0045397A"/>
    <w:rsid w:val="00453B7E"/>
    <w:rsid w:val="00453E7E"/>
    <w:rsid w:val="00454111"/>
    <w:rsid w:val="00454854"/>
    <w:rsid w:val="00454B6C"/>
    <w:rsid w:val="004558BC"/>
    <w:rsid w:val="004559D3"/>
    <w:rsid w:val="00455AFD"/>
    <w:rsid w:val="00455B56"/>
    <w:rsid w:val="004562EC"/>
    <w:rsid w:val="00456630"/>
    <w:rsid w:val="00456755"/>
    <w:rsid w:val="00456891"/>
    <w:rsid w:val="004569C8"/>
    <w:rsid w:val="00456E9E"/>
    <w:rsid w:val="00456FFF"/>
    <w:rsid w:val="004577F8"/>
    <w:rsid w:val="004605A9"/>
    <w:rsid w:val="004605FA"/>
    <w:rsid w:val="0046068A"/>
    <w:rsid w:val="00460C3F"/>
    <w:rsid w:val="00461210"/>
    <w:rsid w:val="00461569"/>
    <w:rsid w:val="0046173B"/>
    <w:rsid w:val="004618FE"/>
    <w:rsid w:val="0046210B"/>
    <w:rsid w:val="00462488"/>
    <w:rsid w:val="0046338E"/>
    <w:rsid w:val="00463B9F"/>
    <w:rsid w:val="00463D73"/>
    <w:rsid w:val="004640AF"/>
    <w:rsid w:val="004646A0"/>
    <w:rsid w:val="00465096"/>
    <w:rsid w:val="00465C03"/>
    <w:rsid w:val="00465C42"/>
    <w:rsid w:val="0046604F"/>
    <w:rsid w:val="004664DB"/>
    <w:rsid w:val="00466A81"/>
    <w:rsid w:val="00466AC5"/>
    <w:rsid w:val="00466F95"/>
    <w:rsid w:val="00467047"/>
    <w:rsid w:val="004670C7"/>
    <w:rsid w:val="00467503"/>
    <w:rsid w:val="00467597"/>
    <w:rsid w:val="00467797"/>
    <w:rsid w:val="00467CA4"/>
    <w:rsid w:val="004708FE"/>
    <w:rsid w:val="00470BFF"/>
    <w:rsid w:val="00470E2A"/>
    <w:rsid w:val="00471AAB"/>
    <w:rsid w:val="00471CC5"/>
    <w:rsid w:val="00472C46"/>
    <w:rsid w:val="00473206"/>
    <w:rsid w:val="004742D6"/>
    <w:rsid w:val="00474496"/>
    <w:rsid w:val="004746EB"/>
    <w:rsid w:val="004755DD"/>
    <w:rsid w:val="004762D9"/>
    <w:rsid w:val="00476767"/>
    <w:rsid w:val="00476E9A"/>
    <w:rsid w:val="0047719C"/>
    <w:rsid w:val="004771A6"/>
    <w:rsid w:val="00480888"/>
    <w:rsid w:val="0048088F"/>
    <w:rsid w:val="0048098F"/>
    <w:rsid w:val="004814D7"/>
    <w:rsid w:val="0048150E"/>
    <w:rsid w:val="00481980"/>
    <w:rsid w:val="00482967"/>
    <w:rsid w:val="0048299E"/>
    <w:rsid w:val="004833F8"/>
    <w:rsid w:val="0048415B"/>
    <w:rsid w:val="004842E1"/>
    <w:rsid w:val="00484A69"/>
    <w:rsid w:val="00484AD5"/>
    <w:rsid w:val="00484D5B"/>
    <w:rsid w:val="00484E53"/>
    <w:rsid w:val="00484ED4"/>
    <w:rsid w:val="00484FB2"/>
    <w:rsid w:val="004850B7"/>
    <w:rsid w:val="00485438"/>
    <w:rsid w:val="004856A5"/>
    <w:rsid w:val="004857F4"/>
    <w:rsid w:val="00485CDE"/>
    <w:rsid w:val="004862CD"/>
    <w:rsid w:val="00486A50"/>
    <w:rsid w:val="00486E13"/>
    <w:rsid w:val="00486E6A"/>
    <w:rsid w:val="004872D1"/>
    <w:rsid w:val="00487CF7"/>
    <w:rsid w:val="00490203"/>
    <w:rsid w:val="004919CF"/>
    <w:rsid w:val="00491A12"/>
    <w:rsid w:val="00491C0C"/>
    <w:rsid w:val="00491F76"/>
    <w:rsid w:val="004921A0"/>
    <w:rsid w:val="00492595"/>
    <w:rsid w:val="004925ED"/>
    <w:rsid w:val="00492C30"/>
    <w:rsid w:val="004932F4"/>
    <w:rsid w:val="00493991"/>
    <w:rsid w:val="00493C38"/>
    <w:rsid w:val="00494B5B"/>
    <w:rsid w:val="00496131"/>
    <w:rsid w:val="00496384"/>
    <w:rsid w:val="004965D7"/>
    <w:rsid w:val="0049661C"/>
    <w:rsid w:val="00496AC2"/>
    <w:rsid w:val="00496AFA"/>
    <w:rsid w:val="00496CF4"/>
    <w:rsid w:val="00496D9C"/>
    <w:rsid w:val="004970AC"/>
    <w:rsid w:val="0049741E"/>
    <w:rsid w:val="00497849"/>
    <w:rsid w:val="00497A0A"/>
    <w:rsid w:val="00497BB7"/>
    <w:rsid w:val="004A0480"/>
    <w:rsid w:val="004A082A"/>
    <w:rsid w:val="004A10C9"/>
    <w:rsid w:val="004A1190"/>
    <w:rsid w:val="004A1697"/>
    <w:rsid w:val="004A1A12"/>
    <w:rsid w:val="004A1BA0"/>
    <w:rsid w:val="004A20E7"/>
    <w:rsid w:val="004A2930"/>
    <w:rsid w:val="004A2C10"/>
    <w:rsid w:val="004A2C4E"/>
    <w:rsid w:val="004A2CE2"/>
    <w:rsid w:val="004A35D3"/>
    <w:rsid w:val="004A37D6"/>
    <w:rsid w:val="004A3A61"/>
    <w:rsid w:val="004A3C2B"/>
    <w:rsid w:val="004A4607"/>
    <w:rsid w:val="004A4B9C"/>
    <w:rsid w:val="004A4D4B"/>
    <w:rsid w:val="004A548F"/>
    <w:rsid w:val="004A5C68"/>
    <w:rsid w:val="004A611C"/>
    <w:rsid w:val="004A625D"/>
    <w:rsid w:val="004A6652"/>
    <w:rsid w:val="004A679F"/>
    <w:rsid w:val="004A6ACE"/>
    <w:rsid w:val="004A6DF9"/>
    <w:rsid w:val="004A770D"/>
    <w:rsid w:val="004A77FB"/>
    <w:rsid w:val="004A79FB"/>
    <w:rsid w:val="004B0562"/>
    <w:rsid w:val="004B0877"/>
    <w:rsid w:val="004B0CA2"/>
    <w:rsid w:val="004B0F4E"/>
    <w:rsid w:val="004B154F"/>
    <w:rsid w:val="004B157B"/>
    <w:rsid w:val="004B1910"/>
    <w:rsid w:val="004B1E8D"/>
    <w:rsid w:val="004B2736"/>
    <w:rsid w:val="004B28EA"/>
    <w:rsid w:val="004B2915"/>
    <w:rsid w:val="004B296C"/>
    <w:rsid w:val="004B2F20"/>
    <w:rsid w:val="004B3BDE"/>
    <w:rsid w:val="004B3C4D"/>
    <w:rsid w:val="004B43D8"/>
    <w:rsid w:val="004B4528"/>
    <w:rsid w:val="004B47A0"/>
    <w:rsid w:val="004B4BC6"/>
    <w:rsid w:val="004B4DBD"/>
    <w:rsid w:val="004B5011"/>
    <w:rsid w:val="004B590F"/>
    <w:rsid w:val="004B628F"/>
    <w:rsid w:val="004B6974"/>
    <w:rsid w:val="004B6B11"/>
    <w:rsid w:val="004B6F2F"/>
    <w:rsid w:val="004B707E"/>
    <w:rsid w:val="004B76CA"/>
    <w:rsid w:val="004B7748"/>
    <w:rsid w:val="004B79AB"/>
    <w:rsid w:val="004C004B"/>
    <w:rsid w:val="004C0D73"/>
    <w:rsid w:val="004C0D98"/>
    <w:rsid w:val="004C0E40"/>
    <w:rsid w:val="004C0F27"/>
    <w:rsid w:val="004C1E8F"/>
    <w:rsid w:val="004C200F"/>
    <w:rsid w:val="004C202E"/>
    <w:rsid w:val="004C2167"/>
    <w:rsid w:val="004C229A"/>
    <w:rsid w:val="004C24C4"/>
    <w:rsid w:val="004C2987"/>
    <w:rsid w:val="004C29EE"/>
    <w:rsid w:val="004C33E9"/>
    <w:rsid w:val="004C347B"/>
    <w:rsid w:val="004C3A0B"/>
    <w:rsid w:val="004C3AD5"/>
    <w:rsid w:val="004C3BC4"/>
    <w:rsid w:val="004C4E49"/>
    <w:rsid w:val="004C4FDF"/>
    <w:rsid w:val="004C519B"/>
    <w:rsid w:val="004C5310"/>
    <w:rsid w:val="004C54CE"/>
    <w:rsid w:val="004C5BB7"/>
    <w:rsid w:val="004C5DD0"/>
    <w:rsid w:val="004C634B"/>
    <w:rsid w:val="004C6471"/>
    <w:rsid w:val="004C64D7"/>
    <w:rsid w:val="004C6748"/>
    <w:rsid w:val="004C6D90"/>
    <w:rsid w:val="004C6F0B"/>
    <w:rsid w:val="004C7063"/>
    <w:rsid w:val="004C7623"/>
    <w:rsid w:val="004C7E8F"/>
    <w:rsid w:val="004D0100"/>
    <w:rsid w:val="004D041B"/>
    <w:rsid w:val="004D08BA"/>
    <w:rsid w:val="004D0FB3"/>
    <w:rsid w:val="004D11D0"/>
    <w:rsid w:val="004D144B"/>
    <w:rsid w:val="004D14BC"/>
    <w:rsid w:val="004D2467"/>
    <w:rsid w:val="004D28B5"/>
    <w:rsid w:val="004D34C7"/>
    <w:rsid w:val="004D3799"/>
    <w:rsid w:val="004D3B5D"/>
    <w:rsid w:val="004D3EA4"/>
    <w:rsid w:val="004D3EFE"/>
    <w:rsid w:val="004D44AC"/>
    <w:rsid w:val="004D49DE"/>
    <w:rsid w:val="004D4E62"/>
    <w:rsid w:val="004D500E"/>
    <w:rsid w:val="004D5105"/>
    <w:rsid w:val="004D51F8"/>
    <w:rsid w:val="004D53FD"/>
    <w:rsid w:val="004D5C9A"/>
    <w:rsid w:val="004D600D"/>
    <w:rsid w:val="004D6178"/>
    <w:rsid w:val="004D64E2"/>
    <w:rsid w:val="004D6A5E"/>
    <w:rsid w:val="004D71A7"/>
    <w:rsid w:val="004D7619"/>
    <w:rsid w:val="004E006C"/>
    <w:rsid w:val="004E07C4"/>
    <w:rsid w:val="004E0B4E"/>
    <w:rsid w:val="004E0B6B"/>
    <w:rsid w:val="004E0C1F"/>
    <w:rsid w:val="004E0DC4"/>
    <w:rsid w:val="004E131E"/>
    <w:rsid w:val="004E1359"/>
    <w:rsid w:val="004E13B3"/>
    <w:rsid w:val="004E1C12"/>
    <w:rsid w:val="004E20FE"/>
    <w:rsid w:val="004E21A1"/>
    <w:rsid w:val="004E223B"/>
    <w:rsid w:val="004E25C6"/>
    <w:rsid w:val="004E34D5"/>
    <w:rsid w:val="004E3EFB"/>
    <w:rsid w:val="004E3F3C"/>
    <w:rsid w:val="004E3FEF"/>
    <w:rsid w:val="004E5042"/>
    <w:rsid w:val="004E51A5"/>
    <w:rsid w:val="004E5466"/>
    <w:rsid w:val="004E5974"/>
    <w:rsid w:val="004E5DD7"/>
    <w:rsid w:val="004E5F5E"/>
    <w:rsid w:val="004E60EE"/>
    <w:rsid w:val="004E65B4"/>
    <w:rsid w:val="004E6633"/>
    <w:rsid w:val="004E69FA"/>
    <w:rsid w:val="004E6C80"/>
    <w:rsid w:val="004E7427"/>
    <w:rsid w:val="004E77DD"/>
    <w:rsid w:val="004E7C2D"/>
    <w:rsid w:val="004E7F59"/>
    <w:rsid w:val="004F012A"/>
    <w:rsid w:val="004F0749"/>
    <w:rsid w:val="004F0E63"/>
    <w:rsid w:val="004F1E8C"/>
    <w:rsid w:val="004F230C"/>
    <w:rsid w:val="004F285D"/>
    <w:rsid w:val="004F28E8"/>
    <w:rsid w:val="004F2D2F"/>
    <w:rsid w:val="004F331D"/>
    <w:rsid w:val="004F3C98"/>
    <w:rsid w:val="004F3EF7"/>
    <w:rsid w:val="004F437A"/>
    <w:rsid w:val="004F43ED"/>
    <w:rsid w:val="004F51BB"/>
    <w:rsid w:val="004F5608"/>
    <w:rsid w:val="004F6165"/>
    <w:rsid w:val="004F6C47"/>
    <w:rsid w:val="004F782D"/>
    <w:rsid w:val="0050011B"/>
    <w:rsid w:val="0050041B"/>
    <w:rsid w:val="00500623"/>
    <w:rsid w:val="00500B97"/>
    <w:rsid w:val="005011B7"/>
    <w:rsid w:val="00501639"/>
    <w:rsid w:val="00501D8F"/>
    <w:rsid w:val="00501F6E"/>
    <w:rsid w:val="0050239A"/>
    <w:rsid w:val="005031A3"/>
    <w:rsid w:val="005032C8"/>
    <w:rsid w:val="00503488"/>
    <w:rsid w:val="00503B39"/>
    <w:rsid w:val="00503EA6"/>
    <w:rsid w:val="00505692"/>
    <w:rsid w:val="005056A6"/>
    <w:rsid w:val="005060DB"/>
    <w:rsid w:val="005064C6"/>
    <w:rsid w:val="00506B3B"/>
    <w:rsid w:val="00506B43"/>
    <w:rsid w:val="00506DF8"/>
    <w:rsid w:val="00507590"/>
    <w:rsid w:val="00507C5C"/>
    <w:rsid w:val="00507C7F"/>
    <w:rsid w:val="00507DD3"/>
    <w:rsid w:val="00510402"/>
    <w:rsid w:val="00510720"/>
    <w:rsid w:val="005107FD"/>
    <w:rsid w:val="00510803"/>
    <w:rsid w:val="00511034"/>
    <w:rsid w:val="00511489"/>
    <w:rsid w:val="00511786"/>
    <w:rsid w:val="0051193C"/>
    <w:rsid w:val="005121F0"/>
    <w:rsid w:val="00512655"/>
    <w:rsid w:val="00512867"/>
    <w:rsid w:val="005128EC"/>
    <w:rsid w:val="00512A68"/>
    <w:rsid w:val="00513B4C"/>
    <w:rsid w:val="00513CB1"/>
    <w:rsid w:val="005141E7"/>
    <w:rsid w:val="005142FB"/>
    <w:rsid w:val="00514560"/>
    <w:rsid w:val="00514877"/>
    <w:rsid w:val="0051497E"/>
    <w:rsid w:val="00514C0E"/>
    <w:rsid w:val="00514FE6"/>
    <w:rsid w:val="00515024"/>
    <w:rsid w:val="00515157"/>
    <w:rsid w:val="00515308"/>
    <w:rsid w:val="005158E8"/>
    <w:rsid w:val="0051634D"/>
    <w:rsid w:val="00516860"/>
    <w:rsid w:val="005168E2"/>
    <w:rsid w:val="00516CE9"/>
    <w:rsid w:val="00516DBF"/>
    <w:rsid w:val="0051732E"/>
    <w:rsid w:val="0051755D"/>
    <w:rsid w:val="0051790B"/>
    <w:rsid w:val="005179EA"/>
    <w:rsid w:val="00517E9C"/>
    <w:rsid w:val="00520313"/>
    <w:rsid w:val="0052031C"/>
    <w:rsid w:val="00520ABB"/>
    <w:rsid w:val="00521567"/>
    <w:rsid w:val="00521658"/>
    <w:rsid w:val="00521E7B"/>
    <w:rsid w:val="005224F5"/>
    <w:rsid w:val="00522AFD"/>
    <w:rsid w:val="005234D5"/>
    <w:rsid w:val="00523E44"/>
    <w:rsid w:val="0052403A"/>
    <w:rsid w:val="00524AEF"/>
    <w:rsid w:val="00525A16"/>
    <w:rsid w:val="0052688D"/>
    <w:rsid w:val="005269E0"/>
    <w:rsid w:val="00526BC2"/>
    <w:rsid w:val="00526D40"/>
    <w:rsid w:val="005279CA"/>
    <w:rsid w:val="00527E16"/>
    <w:rsid w:val="00527E6D"/>
    <w:rsid w:val="00530168"/>
    <w:rsid w:val="0053045D"/>
    <w:rsid w:val="00530620"/>
    <w:rsid w:val="00530BAA"/>
    <w:rsid w:val="00530E37"/>
    <w:rsid w:val="0053126B"/>
    <w:rsid w:val="00531370"/>
    <w:rsid w:val="005319DD"/>
    <w:rsid w:val="00531CDF"/>
    <w:rsid w:val="00531E47"/>
    <w:rsid w:val="00531EB3"/>
    <w:rsid w:val="00532064"/>
    <w:rsid w:val="00532336"/>
    <w:rsid w:val="00532560"/>
    <w:rsid w:val="0053266F"/>
    <w:rsid w:val="00532684"/>
    <w:rsid w:val="00532703"/>
    <w:rsid w:val="005327A0"/>
    <w:rsid w:val="00532B58"/>
    <w:rsid w:val="00532F99"/>
    <w:rsid w:val="0053377F"/>
    <w:rsid w:val="00533999"/>
    <w:rsid w:val="00533A18"/>
    <w:rsid w:val="00533B11"/>
    <w:rsid w:val="00533D97"/>
    <w:rsid w:val="00533F20"/>
    <w:rsid w:val="00533FF6"/>
    <w:rsid w:val="00534C41"/>
    <w:rsid w:val="00534CBA"/>
    <w:rsid w:val="005353AA"/>
    <w:rsid w:val="0053604D"/>
    <w:rsid w:val="0053617F"/>
    <w:rsid w:val="00536311"/>
    <w:rsid w:val="005366AA"/>
    <w:rsid w:val="00536CEE"/>
    <w:rsid w:val="00536D53"/>
    <w:rsid w:val="00536DAD"/>
    <w:rsid w:val="005373AF"/>
    <w:rsid w:val="00537839"/>
    <w:rsid w:val="00540008"/>
    <w:rsid w:val="005400BB"/>
    <w:rsid w:val="005400F4"/>
    <w:rsid w:val="005410B0"/>
    <w:rsid w:val="00541B22"/>
    <w:rsid w:val="00541EE9"/>
    <w:rsid w:val="00542024"/>
    <w:rsid w:val="00542A21"/>
    <w:rsid w:val="00542A79"/>
    <w:rsid w:val="00542BBF"/>
    <w:rsid w:val="00542F31"/>
    <w:rsid w:val="005437E4"/>
    <w:rsid w:val="00543A7A"/>
    <w:rsid w:val="00543BB0"/>
    <w:rsid w:val="00543CEF"/>
    <w:rsid w:val="00543D31"/>
    <w:rsid w:val="00545239"/>
    <w:rsid w:val="00545753"/>
    <w:rsid w:val="00545FB5"/>
    <w:rsid w:val="0054697C"/>
    <w:rsid w:val="00546FFB"/>
    <w:rsid w:val="00547059"/>
    <w:rsid w:val="00547731"/>
    <w:rsid w:val="0054791A"/>
    <w:rsid w:val="005479EF"/>
    <w:rsid w:val="00547A4C"/>
    <w:rsid w:val="005500EB"/>
    <w:rsid w:val="00550483"/>
    <w:rsid w:val="005506A0"/>
    <w:rsid w:val="0055084C"/>
    <w:rsid w:val="00550F46"/>
    <w:rsid w:val="005512D6"/>
    <w:rsid w:val="0055153D"/>
    <w:rsid w:val="00552164"/>
    <w:rsid w:val="005524A8"/>
    <w:rsid w:val="0055271E"/>
    <w:rsid w:val="005529F5"/>
    <w:rsid w:val="0055305D"/>
    <w:rsid w:val="0055328E"/>
    <w:rsid w:val="00553666"/>
    <w:rsid w:val="00553739"/>
    <w:rsid w:val="00553DB7"/>
    <w:rsid w:val="00553DFD"/>
    <w:rsid w:val="005543AE"/>
    <w:rsid w:val="00554499"/>
    <w:rsid w:val="0055496E"/>
    <w:rsid w:val="00554E5A"/>
    <w:rsid w:val="0055520D"/>
    <w:rsid w:val="00555726"/>
    <w:rsid w:val="005557A4"/>
    <w:rsid w:val="00555D5F"/>
    <w:rsid w:val="00555EBC"/>
    <w:rsid w:val="00556625"/>
    <w:rsid w:val="00556757"/>
    <w:rsid w:val="00556F93"/>
    <w:rsid w:val="00557750"/>
    <w:rsid w:val="005605DB"/>
    <w:rsid w:val="0056094F"/>
    <w:rsid w:val="00560982"/>
    <w:rsid w:val="0056240D"/>
    <w:rsid w:val="00562573"/>
    <w:rsid w:val="00562864"/>
    <w:rsid w:val="00562B0F"/>
    <w:rsid w:val="0056453F"/>
    <w:rsid w:val="00564939"/>
    <w:rsid w:val="00564E2B"/>
    <w:rsid w:val="005654DB"/>
    <w:rsid w:val="005657FE"/>
    <w:rsid w:val="00565C43"/>
    <w:rsid w:val="00565D97"/>
    <w:rsid w:val="00565F2F"/>
    <w:rsid w:val="0056611B"/>
    <w:rsid w:val="005666D5"/>
    <w:rsid w:val="00566CEB"/>
    <w:rsid w:val="00566ED1"/>
    <w:rsid w:val="00567003"/>
    <w:rsid w:val="0056734C"/>
    <w:rsid w:val="005676FC"/>
    <w:rsid w:val="00567D33"/>
    <w:rsid w:val="00567D89"/>
    <w:rsid w:val="00567E64"/>
    <w:rsid w:val="00570AFC"/>
    <w:rsid w:val="00570C2B"/>
    <w:rsid w:val="00570F90"/>
    <w:rsid w:val="005714FA"/>
    <w:rsid w:val="005716D6"/>
    <w:rsid w:val="00571DCF"/>
    <w:rsid w:val="00572839"/>
    <w:rsid w:val="005728C1"/>
    <w:rsid w:val="00572EDC"/>
    <w:rsid w:val="00573284"/>
    <w:rsid w:val="00573CC8"/>
    <w:rsid w:val="005746F0"/>
    <w:rsid w:val="005748BB"/>
    <w:rsid w:val="00574914"/>
    <w:rsid w:val="0057526A"/>
    <w:rsid w:val="00576BF9"/>
    <w:rsid w:val="00576CDF"/>
    <w:rsid w:val="00576E1D"/>
    <w:rsid w:val="005773DA"/>
    <w:rsid w:val="00580240"/>
    <w:rsid w:val="0058045B"/>
    <w:rsid w:val="005808DF"/>
    <w:rsid w:val="00580DC2"/>
    <w:rsid w:val="00580ED5"/>
    <w:rsid w:val="0058102B"/>
    <w:rsid w:val="0058139A"/>
    <w:rsid w:val="00581DA2"/>
    <w:rsid w:val="00581F30"/>
    <w:rsid w:val="0058228D"/>
    <w:rsid w:val="005824CD"/>
    <w:rsid w:val="00582947"/>
    <w:rsid w:val="00582ED6"/>
    <w:rsid w:val="0058323D"/>
    <w:rsid w:val="005832F9"/>
    <w:rsid w:val="00583663"/>
    <w:rsid w:val="005837F4"/>
    <w:rsid w:val="00583851"/>
    <w:rsid w:val="00583B93"/>
    <w:rsid w:val="00583D4F"/>
    <w:rsid w:val="0058436A"/>
    <w:rsid w:val="005846A0"/>
    <w:rsid w:val="00584886"/>
    <w:rsid w:val="005852B5"/>
    <w:rsid w:val="00585435"/>
    <w:rsid w:val="00585EEA"/>
    <w:rsid w:val="0058617A"/>
    <w:rsid w:val="00586365"/>
    <w:rsid w:val="0058711A"/>
    <w:rsid w:val="00587257"/>
    <w:rsid w:val="0058730F"/>
    <w:rsid w:val="00587317"/>
    <w:rsid w:val="00590096"/>
    <w:rsid w:val="00590185"/>
    <w:rsid w:val="0059049E"/>
    <w:rsid w:val="00590A9E"/>
    <w:rsid w:val="00590C6C"/>
    <w:rsid w:val="005912AF"/>
    <w:rsid w:val="0059169B"/>
    <w:rsid w:val="00591752"/>
    <w:rsid w:val="005917AD"/>
    <w:rsid w:val="00591B0B"/>
    <w:rsid w:val="00591DCC"/>
    <w:rsid w:val="00591F01"/>
    <w:rsid w:val="00592275"/>
    <w:rsid w:val="00592346"/>
    <w:rsid w:val="0059241B"/>
    <w:rsid w:val="0059248B"/>
    <w:rsid w:val="005925EB"/>
    <w:rsid w:val="00592C37"/>
    <w:rsid w:val="00592C6F"/>
    <w:rsid w:val="00592F6D"/>
    <w:rsid w:val="00593189"/>
    <w:rsid w:val="0059397A"/>
    <w:rsid w:val="00593A48"/>
    <w:rsid w:val="00593B3E"/>
    <w:rsid w:val="00593FD9"/>
    <w:rsid w:val="00594138"/>
    <w:rsid w:val="005946D6"/>
    <w:rsid w:val="005954F7"/>
    <w:rsid w:val="0059550E"/>
    <w:rsid w:val="00595846"/>
    <w:rsid w:val="00595E74"/>
    <w:rsid w:val="00596013"/>
    <w:rsid w:val="00596108"/>
    <w:rsid w:val="005961E2"/>
    <w:rsid w:val="0059629C"/>
    <w:rsid w:val="00596481"/>
    <w:rsid w:val="00596A26"/>
    <w:rsid w:val="00597BF8"/>
    <w:rsid w:val="005A004D"/>
    <w:rsid w:val="005A06C7"/>
    <w:rsid w:val="005A07CA"/>
    <w:rsid w:val="005A0908"/>
    <w:rsid w:val="005A0B56"/>
    <w:rsid w:val="005A1AF8"/>
    <w:rsid w:val="005A1CEF"/>
    <w:rsid w:val="005A244C"/>
    <w:rsid w:val="005A246C"/>
    <w:rsid w:val="005A2B34"/>
    <w:rsid w:val="005A2BFA"/>
    <w:rsid w:val="005A3002"/>
    <w:rsid w:val="005A30CD"/>
    <w:rsid w:val="005A33D3"/>
    <w:rsid w:val="005A3B09"/>
    <w:rsid w:val="005A4B10"/>
    <w:rsid w:val="005A5447"/>
    <w:rsid w:val="005A5538"/>
    <w:rsid w:val="005A572A"/>
    <w:rsid w:val="005A6336"/>
    <w:rsid w:val="005A66D2"/>
    <w:rsid w:val="005A6932"/>
    <w:rsid w:val="005A6F5B"/>
    <w:rsid w:val="005A70F8"/>
    <w:rsid w:val="005A76A9"/>
    <w:rsid w:val="005A7AFA"/>
    <w:rsid w:val="005B00F3"/>
    <w:rsid w:val="005B02E6"/>
    <w:rsid w:val="005B0309"/>
    <w:rsid w:val="005B0661"/>
    <w:rsid w:val="005B0784"/>
    <w:rsid w:val="005B10C2"/>
    <w:rsid w:val="005B15A7"/>
    <w:rsid w:val="005B1BE5"/>
    <w:rsid w:val="005B2B21"/>
    <w:rsid w:val="005B2B3D"/>
    <w:rsid w:val="005B3E13"/>
    <w:rsid w:val="005B4050"/>
    <w:rsid w:val="005B40D0"/>
    <w:rsid w:val="005B419F"/>
    <w:rsid w:val="005B43F8"/>
    <w:rsid w:val="005B4498"/>
    <w:rsid w:val="005B4FE7"/>
    <w:rsid w:val="005B55BD"/>
    <w:rsid w:val="005B59CB"/>
    <w:rsid w:val="005B6256"/>
    <w:rsid w:val="005B63D3"/>
    <w:rsid w:val="005B6FF8"/>
    <w:rsid w:val="005B7553"/>
    <w:rsid w:val="005B7663"/>
    <w:rsid w:val="005C0232"/>
    <w:rsid w:val="005C183D"/>
    <w:rsid w:val="005C2665"/>
    <w:rsid w:val="005C2790"/>
    <w:rsid w:val="005C306B"/>
    <w:rsid w:val="005C337C"/>
    <w:rsid w:val="005C3384"/>
    <w:rsid w:val="005C3850"/>
    <w:rsid w:val="005C38A4"/>
    <w:rsid w:val="005C396B"/>
    <w:rsid w:val="005C3B9B"/>
    <w:rsid w:val="005C3F12"/>
    <w:rsid w:val="005C4414"/>
    <w:rsid w:val="005C45A7"/>
    <w:rsid w:val="005C462D"/>
    <w:rsid w:val="005C473F"/>
    <w:rsid w:val="005C531A"/>
    <w:rsid w:val="005C5EA8"/>
    <w:rsid w:val="005C613B"/>
    <w:rsid w:val="005C6176"/>
    <w:rsid w:val="005C68D4"/>
    <w:rsid w:val="005C69AC"/>
    <w:rsid w:val="005C6ABE"/>
    <w:rsid w:val="005C6C28"/>
    <w:rsid w:val="005C6E7E"/>
    <w:rsid w:val="005C7226"/>
    <w:rsid w:val="005C77E2"/>
    <w:rsid w:val="005C7D72"/>
    <w:rsid w:val="005D00BB"/>
    <w:rsid w:val="005D052B"/>
    <w:rsid w:val="005D0F3D"/>
    <w:rsid w:val="005D10F6"/>
    <w:rsid w:val="005D134E"/>
    <w:rsid w:val="005D1C42"/>
    <w:rsid w:val="005D1E5B"/>
    <w:rsid w:val="005D1FE1"/>
    <w:rsid w:val="005D260C"/>
    <w:rsid w:val="005D27CC"/>
    <w:rsid w:val="005D2F8E"/>
    <w:rsid w:val="005D3026"/>
    <w:rsid w:val="005D328E"/>
    <w:rsid w:val="005D35C0"/>
    <w:rsid w:val="005D40E6"/>
    <w:rsid w:val="005D429C"/>
    <w:rsid w:val="005D432A"/>
    <w:rsid w:val="005D4668"/>
    <w:rsid w:val="005D48E3"/>
    <w:rsid w:val="005D4B57"/>
    <w:rsid w:val="005D5D5C"/>
    <w:rsid w:val="005D631F"/>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2B8"/>
    <w:rsid w:val="005E2410"/>
    <w:rsid w:val="005E264D"/>
    <w:rsid w:val="005E2C46"/>
    <w:rsid w:val="005E2CA6"/>
    <w:rsid w:val="005E3499"/>
    <w:rsid w:val="005E3731"/>
    <w:rsid w:val="005E3B7E"/>
    <w:rsid w:val="005E4396"/>
    <w:rsid w:val="005E4399"/>
    <w:rsid w:val="005E4611"/>
    <w:rsid w:val="005E4735"/>
    <w:rsid w:val="005E4985"/>
    <w:rsid w:val="005E4BB6"/>
    <w:rsid w:val="005E51A4"/>
    <w:rsid w:val="005E5222"/>
    <w:rsid w:val="005E53D7"/>
    <w:rsid w:val="005E5B38"/>
    <w:rsid w:val="005E5D5F"/>
    <w:rsid w:val="005E5FBE"/>
    <w:rsid w:val="005E6447"/>
    <w:rsid w:val="005E64DB"/>
    <w:rsid w:val="005E68F1"/>
    <w:rsid w:val="005E6E17"/>
    <w:rsid w:val="005E6FAD"/>
    <w:rsid w:val="005E724C"/>
    <w:rsid w:val="005E779E"/>
    <w:rsid w:val="005F0BBC"/>
    <w:rsid w:val="005F0C94"/>
    <w:rsid w:val="005F1514"/>
    <w:rsid w:val="005F17DC"/>
    <w:rsid w:val="005F186B"/>
    <w:rsid w:val="005F2D2D"/>
    <w:rsid w:val="005F33C8"/>
    <w:rsid w:val="005F3493"/>
    <w:rsid w:val="005F3653"/>
    <w:rsid w:val="005F375B"/>
    <w:rsid w:val="005F38DA"/>
    <w:rsid w:val="005F3B5E"/>
    <w:rsid w:val="005F3C62"/>
    <w:rsid w:val="005F40B7"/>
    <w:rsid w:val="005F41AF"/>
    <w:rsid w:val="005F45C1"/>
    <w:rsid w:val="005F4E22"/>
    <w:rsid w:val="005F4E29"/>
    <w:rsid w:val="005F5394"/>
    <w:rsid w:val="005F6091"/>
    <w:rsid w:val="005F639A"/>
    <w:rsid w:val="005F6652"/>
    <w:rsid w:val="005F66AE"/>
    <w:rsid w:val="005F6DB2"/>
    <w:rsid w:val="005F723B"/>
    <w:rsid w:val="005F736D"/>
    <w:rsid w:val="005F7AB2"/>
    <w:rsid w:val="005F7CBE"/>
    <w:rsid w:val="005F7F93"/>
    <w:rsid w:val="0060042B"/>
    <w:rsid w:val="006004DC"/>
    <w:rsid w:val="00600972"/>
    <w:rsid w:val="00600BFA"/>
    <w:rsid w:val="006018AB"/>
    <w:rsid w:val="00601908"/>
    <w:rsid w:val="00601B15"/>
    <w:rsid w:val="00601B59"/>
    <w:rsid w:val="00602601"/>
    <w:rsid w:val="006029E3"/>
    <w:rsid w:val="00602A36"/>
    <w:rsid w:val="006031C0"/>
    <w:rsid w:val="006031D7"/>
    <w:rsid w:val="0060322E"/>
    <w:rsid w:val="006035BC"/>
    <w:rsid w:val="00603A39"/>
    <w:rsid w:val="00603FCE"/>
    <w:rsid w:val="0060438C"/>
    <w:rsid w:val="006047BB"/>
    <w:rsid w:val="006048FB"/>
    <w:rsid w:val="006059F6"/>
    <w:rsid w:val="00605A02"/>
    <w:rsid w:val="00606AD7"/>
    <w:rsid w:val="00606B17"/>
    <w:rsid w:val="006073A6"/>
    <w:rsid w:val="006078A8"/>
    <w:rsid w:val="00607DC7"/>
    <w:rsid w:val="00607EED"/>
    <w:rsid w:val="0061016A"/>
    <w:rsid w:val="00610851"/>
    <w:rsid w:val="0061090F"/>
    <w:rsid w:val="0061091F"/>
    <w:rsid w:val="00610EBF"/>
    <w:rsid w:val="006120E6"/>
    <w:rsid w:val="0061223F"/>
    <w:rsid w:val="00612655"/>
    <w:rsid w:val="00613101"/>
    <w:rsid w:val="006134E3"/>
    <w:rsid w:val="0061364F"/>
    <w:rsid w:val="00613714"/>
    <w:rsid w:val="006137F6"/>
    <w:rsid w:val="00613C75"/>
    <w:rsid w:val="0061439D"/>
    <w:rsid w:val="00614718"/>
    <w:rsid w:val="00614907"/>
    <w:rsid w:val="006150AA"/>
    <w:rsid w:val="00615748"/>
    <w:rsid w:val="00615832"/>
    <w:rsid w:val="006158E8"/>
    <w:rsid w:val="00615AE6"/>
    <w:rsid w:val="00615DCB"/>
    <w:rsid w:val="00616218"/>
    <w:rsid w:val="00616572"/>
    <w:rsid w:val="00616D43"/>
    <w:rsid w:val="006170DE"/>
    <w:rsid w:val="00617598"/>
    <w:rsid w:val="00617722"/>
    <w:rsid w:val="0061780E"/>
    <w:rsid w:val="006205B6"/>
    <w:rsid w:val="0062064C"/>
    <w:rsid w:val="0062077B"/>
    <w:rsid w:val="0062107B"/>
    <w:rsid w:val="0062182C"/>
    <w:rsid w:val="00621BA1"/>
    <w:rsid w:val="006221B2"/>
    <w:rsid w:val="00622225"/>
    <w:rsid w:val="006224DE"/>
    <w:rsid w:val="006226E4"/>
    <w:rsid w:val="00623686"/>
    <w:rsid w:val="00623BD1"/>
    <w:rsid w:val="0062411E"/>
    <w:rsid w:val="00624750"/>
    <w:rsid w:val="0062491C"/>
    <w:rsid w:val="0062501C"/>
    <w:rsid w:val="0062513F"/>
    <w:rsid w:val="0062525E"/>
    <w:rsid w:val="00625369"/>
    <w:rsid w:val="006253FE"/>
    <w:rsid w:val="00625A2D"/>
    <w:rsid w:val="00625BF4"/>
    <w:rsid w:val="0062614B"/>
    <w:rsid w:val="0062623E"/>
    <w:rsid w:val="00626313"/>
    <w:rsid w:val="0062760C"/>
    <w:rsid w:val="00627AE3"/>
    <w:rsid w:val="00627D61"/>
    <w:rsid w:val="006300B6"/>
    <w:rsid w:val="00630208"/>
    <w:rsid w:val="00630812"/>
    <w:rsid w:val="00630E2D"/>
    <w:rsid w:val="0063101D"/>
    <w:rsid w:val="0063124C"/>
    <w:rsid w:val="0063152F"/>
    <w:rsid w:val="00631A95"/>
    <w:rsid w:val="00631D2C"/>
    <w:rsid w:val="00632D8B"/>
    <w:rsid w:val="00632F59"/>
    <w:rsid w:val="00633891"/>
    <w:rsid w:val="0063393B"/>
    <w:rsid w:val="00633BC0"/>
    <w:rsid w:val="00634631"/>
    <w:rsid w:val="006348C9"/>
    <w:rsid w:val="0063499C"/>
    <w:rsid w:val="006350DC"/>
    <w:rsid w:val="00635C58"/>
    <w:rsid w:val="00635E91"/>
    <w:rsid w:val="00636FF2"/>
    <w:rsid w:val="0063766F"/>
    <w:rsid w:val="00637797"/>
    <w:rsid w:val="006377BF"/>
    <w:rsid w:val="00637D4A"/>
    <w:rsid w:val="0064034B"/>
    <w:rsid w:val="006403DF"/>
    <w:rsid w:val="00640CD6"/>
    <w:rsid w:val="00641011"/>
    <w:rsid w:val="006413BC"/>
    <w:rsid w:val="00641AC8"/>
    <w:rsid w:val="00641AFF"/>
    <w:rsid w:val="006420FA"/>
    <w:rsid w:val="0064228B"/>
    <w:rsid w:val="0064276F"/>
    <w:rsid w:val="00642837"/>
    <w:rsid w:val="00642D81"/>
    <w:rsid w:val="00642F94"/>
    <w:rsid w:val="0064310E"/>
    <w:rsid w:val="00643363"/>
    <w:rsid w:val="00643770"/>
    <w:rsid w:val="00643B8B"/>
    <w:rsid w:val="00643DC8"/>
    <w:rsid w:val="00643EE3"/>
    <w:rsid w:val="00644116"/>
    <w:rsid w:val="006450F7"/>
    <w:rsid w:val="00645468"/>
    <w:rsid w:val="006454C8"/>
    <w:rsid w:val="00645BD8"/>
    <w:rsid w:val="006465AA"/>
    <w:rsid w:val="00646DAC"/>
    <w:rsid w:val="0064786A"/>
    <w:rsid w:val="00647C17"/>
    <w:rsid w:val="00647D2A"/>
    <w:rsid w:val="00650558"/>
    <w:rsid w:val="00650785"/>
    <w:rsid w:val="00650B27"/>
    <w:rsid w:val="00650B7A"/>
    <w:rsid w:val="00650DA7"/>
    <w:rsid w:val="00650EDD"/>
    <w:rsid w:val="00651474"/>
    <w:rsid w:val="00651B9B"/>
    <w:rsid w:val="00651ED3"/>
    <w:rsid w:val="00652227"/>
    <w:rsid w:val="00652309"/>
    <w:rsid w:val="00652941"/>
    <w:rsid w:val="00653055"/>
    <w:rsid w:val="00653160"/>
    <w:rsid w:val="006531D4"/>
    <w:rsid w:val="00653233"/>
    <w:rsid w:val="00653543"/>
    <w:rsid w:val="006537AE"/>
    <w:rsid w:val="00653837"/>
    <w:rsid w:val="00653DE5"/>
    <w:rsid w:val="0065427B"/>
    <w:rsid w:val="0065482C"/>
    <w:rsid w:val="00654F9B"/>
    <w:rsid w:val="0065519E"/>
    <w:rsid w:val="006557F3"/>
    <w:rsid w:val="00655EB1"/>
    <w:rsid w:val="00655F8C"/>
    <w:rsid w:val="00656004"/>
    <w:rsid w:val="00656200"/>
    <w:rsid w:val="006562E0"/>
    <w:rsid w:val="006567D7"/>
    <w:rsid w:val="0065681E"/>
    <w:rsid w:val="00656D5C"/>
    <w:rsid w:val="00656E5E"/>
    <w:rsid w:val="00656EA4"/>
    <w:rsid w:val="0065724E"/>
    <w:rsid w:val="00657577"/>
    <w:rsid w:val="00657746"/>
    <w:rsid w:val="00657942"/>
    <w:rsid w:val="0065797E"/>
    <w:rsid w:val="00657BB7"/>
    <w:rsid w:val="00657BF1"/>
    <w:rsid w:val="00660D5C"/>
    <w:rsid w:val="00660FC1"/>
    <w:rsid w:val="00660FDB"/>
    <w:rsid w:val="00661902"/>
    <w:rsid w:val="006627FD"/>
    <w:rsid w:val="00662A59"/>
    <w:rsid w:val="00662DA1"/>
    <w:rsid w:val="00662DCF"/>
    <w:rsid w:val="00663450"/>
    <w:rsid w:val="00663576"/>
    <w:rsid w:val="00663707"/>
    <w:rsid w:val="0066395E"/>
    <w:rsid w:val="00663B4A"/>
    <w:rsid w:val="00663E3D"/>
    <w:rsid w:val="00663E5F"/>
    <w:rsid w:val="006640E4"/>
    <w:rsid w:val="006648BD"/>
    <w:rsid w:val="00664B29"/>
    <w:rsid w:val="00665148"/>
    <w:rsid w:val="0066515D"/>
    <w:rsid w:val="00665223"/>
    <w:rsid w:val="006658B5"/>
    <w:rsid w:val="00665E7E"/>
    <w:rsid w:val="00666812"/>
    <w:rsid w:val="00666B4F"/>
    <w:rsid w:val="00666EDC"/>
    <w:rsid w:val="0066700B"/>
    <w:rsid w:val="006671A2"/>
    <w:rsid w:val="006671E5"/>
    <w:rsid w:val="006673FD"/>
    <w:rsid w:val="006677E1"/>
    <w:rsid w:val="00667852"/>
    <w:rsid w:val="006678C8"/>
    <w:rsid w:val="0066792E"/>
    <w:rsid w:val="00667C41"/>
    <w:rsid w:val="00667D62"/>
    <w:rsid w:val="00667D77"/>
    <w:rsid w:val="0067002D"/>
    <w:rsid w:val="006700B6"/>
    <w:rsid w:val="00670821"/>
    <w:rsid w:val="00670EC6"/>
    <w:rsid w:val="00670ED6"/>
    <w:rsid w:val="0067124E"/>
    <w:rsid w:val="00671281"/>
    <w:rsid w:val="006714BF"/>
    <w:rsid w:val="0067189D"/>
    <w:rsid w:val="0067233E"/>
    <w:rsid w:val="00672343"/>
    <w:rsid w:val="006725B7"/>
    <w:rsid w:val="006726D9"/>
    <w:rsid w:val="00672942"/>
    <w:rsid w:val="00672B39"/>
    <w:rsid w:val="00672E6C"/>
    <w:rsid w:val="006735A2"/>
    <w:rsid w:val="00673B4C"/>
    <w:rsid w:val="006740AA"/>
    <w:rsid w:val="00674425"/>
    <w:rsid w:val="0067458F"/>
    <w:rsid w:val="00674B6A"/>
    <w:rsid w:val="00674CBA"/>
    <w:rsid w:val="00674E42"/>
    <w:rsid w:val="00675718"/>
    <w:rsid w:val="006759A0"/>
    <w:rsid w:val="006762C3"/>
    <w:rsid w:val="00677048"/>
    <w:rsid w:val="00677431"/>
    <w:rsid w:val="0067768E"/>
    <w:rsid w:val="00677A74"/>
    <w:rsid w:val="00680225"/>
    <w:rsid w:val="00680654"/>
    <w:rsid w:val="006808D4"/>
    <w:rsid w:val="00680A4F"/>
    <w:rsid w:val="00680CB2"/>
    <w:rsid w:val="00680F2E"/>
    <w:rsid w:val="00680FE5"/>
    <w:rsid w:val="00680FFB"/>
    <w:rsid w:val="0068172A"/>
    <w:rsid w:val="006818D3"/>
    <w:rsid w:val="00681A44"/>
    <w:rsid w:val="00681B5B"/>
    <w:rsid w:val="00681C5E"/>
    <w:rsid w:val="00681EA7"/>
    <w:rsid w:val="00682179"/>
    <w:rsid w:val="006821D7"/>
    <w:rsid w:val="006828D2"/>
    <w:rsid w:val="00683339"/>
    <w:rsid w:val="006840E4"/>
    <w:rsid w:val="00685786"/>
    <w:rsid w:val="00685A98"/>
    <w:rsid w:val="00685B8E"/>
    <w:rsid w:val="00686005"/>
    <w:rsid w:val="0068610A"/>
    <w:rsid w:val="006864E7"/>
    <w:rsid w:val="006868D4"/>
    <w:rsid w:val="00686D6D"/>
    <w:rsid w:val="00686F96"/>
    <w:rsid w:val="00687159"/>
    <w:rsid w:val="00687CD6"/>
    <w:rsid w:val="00690262"/>
    <w:rsid w:val="00691321"/>
    <w:rsid w:val="006914BC"/>
    <w:rsid w:val="00691D32"/>
    <w:rsid w:val="00692BB7"/>
    <w:rsid w:val="00693306"/>
    <w:rsid w:val="0069337F"/>
    <w:rsid w:val="006934D1"/>
    <w:rsid w:val="006938DA"/>
    <w:rsid w:val="00693DD0"/>
    <w:rsid w:val="00694A2B"/>
    <w:rsid w:val="00695061"/>
    <w:rsid w:val="006950B1"/>
    <w:rsid w:val="006951CF"/>
    <w:rsid w:val="006954D8"/>
    <w:rsid w:val="006955EE"/>
    <w:rsid w:val="006955F4"/>
    <w:rsid w:val="00695C91"/>
    <w:rsid w:val="00695E67"/>
    <w:rsid w:val="00696C06"/>
    <w:rsid w:val="00696E3E"/>
    <w:rsid w:val="0069734E"/>
    <w:rsid w:val="006976AD"/>
    <w:rsid w:val="00697EA8"/>
    <w:rsid w:val="006A031F"/>
    <w:rsid w:val="006A046A"/>
    <w:rsid w:val="006A0561"/>
    <w:rsid w:val="006A062C"/>
    <w:rsid w:val="006A062F"/>
    <w:rsid w:val="006A0637"/>
    <w:rsid w:val="006A097D"/>
    <w:rsid w:val="006A0A9C"/>
    <w:rsid w:val="006A0B5D"/>
    <w:rsid w:val="006A0B90"/>
    <w:rsid w:val="006A1911"/>
    <w:rsid w:val="006A209E"/>
    <w:rsid w:val="006A24B2"/>
    <w:rsid w:val="006A2B7B"/>
    <w:rsid w:val="006A2D4C"/>
    <w:rsid w:val="006A3BE4"/>
    <w:rsid w:val="006A3C3C"/>
    <w:rsid w:val="006A4206"/>
    <w:rsid w:val="006A4B74"/>
    <w:rsid w:val="006A4C31"/>
    <w:rsid w:val="006A57DA"/>
    <w:rsid w:val="006A692B"/>
    <w:rsid w:val="006A69CD"/>
    <w:rsid w:val="006A6D9D"/>
    <w:rsid w:val="006A7889"/>
    <w:rsid w:val="006A7CB3"/>
    <w:rsid w:val="006A7D58"/>
    <w:rsid w:val="006B0454"/>
    <w:rsid w:val="006B0AC4"/>
    <w:rsid w:val="006B0D05"/>
    <w:rsid w:val="006B0E97"/>
    <w:rsid w:val="006B101E"/>
    <w:rsid w:val="006B1107"/>
    <w:rsid w:val="006B111E"/>
    <w:rsid w:val="006B113E"/>
    <w:rsid w:val="006B1848"/>
    <w:rsid w:val="006B23A0"/>
    <w:rsid w:val="006B241E"/>
    <w:rsid w:val="006B2854"/>
    <w:rsid w:val="006B3077"/>
    <w:rsid w:val="006B30E4"/>
    <w:rsid w:val="006B3451"/>
    <w:rsid w:val="006B35CB"/>
    <w:rsid w:val="006B35EA"/>
    <w:rsid w:val="006B37BA"/>
    <w:rsid w:val="006B39BB"/>
    <w:rsid w:val="006B39FB"/>
    <w:rsid w:val="006B3C34"/>
    <w:rsid w:val="006B40D7"/>
    <w:rsid w:val="006B42C2"/>
    <w:rsid w:val="006B5587"/>
    <w:rsid w:val="006B5688"/>
    <w:rsid w:val="006B5E58"/>
    <w:rsid w:val="006B628C"/>
    <w:rsid w:val="006B6330"/>
    <w:rsid w:val="006B6791"/>
    <w:rsid w:val="006B6A80"/>
    <w:rsid w:val="006B6BF2"/>
    <w:rsid w:val="006B768A"/>
    <w:rsid w:val="006B7DE9"/>
    <w:rsid w:val="006C0233"/>
    <w:rsid w:val="006C0265"/>
    <w:rsid w:val="006C062F"/>
    <w:rsid w:val="006C08F9"/>
    <w:rsid w:val="006C0D3D"/>
    <w:rsid w:val="006C0F20"/>
    <w:rsid w:val="006C11A9"/>
    <w:rsid w:val="006C17FB"/>
    <w:rsid w:val="006C1AA4"/>
    <w:rsid w:val="006C1DFE"/>
    <w:rsid w:val="006C1EC5"/>
    <w:rsid w:val="006C20AA"/>
    <w:rsid w:val="006C292F"/>
    <w:rsid w:val="006C3473"/>
    <w:rsid w:val="006C3CB8"/>
    <w:rsid w:val="006C40C5"/>
    <w:rsid w:val="006C45AD"/>
    <w:rsid w:val="006C479E"/>
    <w:rsid w:val="006C4CF9"/>
    <w:rsid w:val="006C4D46"/>
    <w:rsid w:val="006C537B"/>
    <w:rsid w:val="006C5954"/>
    <w:rsid w:val="006C5A98"/>
    <w:rsid w:val="006C5ABE"/>
    <w:rsid w:val="006C5F7B"/>
    <w:rsid w:val="006C6025"/>
    <w:rsid w:val="006C7546"/>
    <w:rsid w:val="006C762E"/>
    <w:rsid w:val="006C76CE"/>
    <w:rsid w:val="006C7995"/>
    <w:rsid w:val="006C7A0A"/>
    <w:rsid w:val="006C7DB8"/>
    <w:rsid w:val="006C7F5B"/>
    <w:rsid w:val="006D0C2F"/>
    <w:rsid w:val="006D0E62"/>
    <w:rsid w:val="006D16DA"/>
    <w:rsid w:val="006D18B5"/>
    <w:rsid w:val="006D1B69"/>
    <w:rsid w:val="006D1FD2"/>
    <w:rsid w:val="006D2010"/>
    <w:rsid w:val="006D219C"/>
    <w:rsid w:val="006D254D"/>
    <w:rsid w:val="006D2864"/>
    <w:rsid w:val="006D316F"/>
    <w:rsid w:val="006D3179"/>
    <w:rsid w:val="006D370F"/>
    <w:rsid w:val="006D3E28"/>
    <w:rsid w:val="006D442E"/>
    <w:rsid w:val="006D45F7"/>
    <w:rsid w:val="006D4DD5"/>
    <w:rsid w:val="006D5207"/>
    <w:rsid w:val="006D600A"/>
    <w:rsid w:val="006D6369"/>
    <w:rsid w:val="006D6978"/>
    <w:rsid w:val="006D6986"/>
    <w:rsid w:val="006D713A"/>
    <w:rsid w:val="006D7744"/>
    <w:rsid w:val="006D7897"/>
    <w:rsid w:val="006D7B12"/>
    <w:rsid w:val="006D7C31"/>
    <w:rsid w:val="006E0341"/>
    <w:rsid w:val="006E0646"/>
    <w:rsid w:val="006E0876"/>
    <w:rsid w:val="006E08DB"/>
    <w:rsid w:val="006E0950"/>
    <w:rsid w:val="006E1482"/>
    <w:rsid w:val="006E15EF"/>
    <w:rsid w:val="006E1A2A"/>
    <w:rsid w:val="006E1AB2"/>
    <w:rsid w:val="006E1AF9"/>
    <w:rsid w:val="006E1E5C"/>
    <w:rsid w:val="006E297B"/>
    <w:rsid w:val="006E2A5C"/>
    <w:rsid w:val="006E2B54"/>
    <w:rsid w:val="006E2BC2"/>
    <w:rsid w:val="006E30FE"/>
    <w:rsid w:val="006E31D2"/>
    <w:rsid w:val="006E3453"/>
    <w:rsid w:val="006E37CA"/>
    <w:rsid w:val="006E4312"/>
    <w:rsid w:val="006E43F3"/>
    <w:rsid w:val="006E463A"/>
    <w:rsid w:val="006E466A"/>
    <w:rsid w:val="006E48EB"/>
    <w:rsid w:val="006E5219"/>
    <w:rsid w:val="006E5D3C"/>
    <w:rsid w:val="006E64D5"/>
    <w:rsid w:val="006E6C55"/>
    <w:rsid w:val="006E6E54"/>
    <w:rsid w:val="006E7617"/>
    <w:rsid w:val="006E779C"/>
    <w:rsid w:val="006E7DDA"/>
    <w:rsid w:val="006F0829"/>
    <w:rsid w:val="006F0CCA"/>
    <w:rsid w:val="006F0E8B"/>
    <w:rsid w:val="006F0F1C"/>
    <w:rsid w:val="006F121F"/>
    <w:rsid w:val="006F1264"/>
    <w:rsid w:val="006F1DE9"/>
    <w:rsid w:val="006F27B8"/>
    <w:rsid w:val="006F2B67"/>
    <w:rsid w:val="006F3060"/>
    <w:rsid w:val="006F33BB"/>
    <w:rsid w:val="006F3B59"/>
    <w:rsid w:val="006F458E"/>
    <w:rsid w:val="006F4963"/>
    <w:rsid w:val="006F4A19"/>
    <w:rsid w:val="006F51AA"/>
    <w:rsid w:val="006F5904"/>
    <w:rsid w:val="006F60E8"/>
    <w:rsid w:val="006F6B69"/>
    <w:rsid w:val="006F743B"/>
    <w:rsid w:val="006F74A2"/>
    <w:rsid w:val="006F764F"/>
    <w:rsid w:val="006F7901"/>
    <w:rsid w:val="006F7AD3"/>
    <w:rsid w:val="006F7B02"/>
    <w:rsid w:val="00700787"/>
    <w:rsid w:val="00700F81"/>
    <w:rsid w:val="00701043"/>
    <w:rsid w:val="0070106A"/>
    <w:rsid w:val="007010E0"/>
    <w:rsid w:val="007010F9"/>
    <w:rsid w:val="007012CD"/>
    <w:rsid w:val="00701632"/>
    <w:rsid w:val="00701911"/>
    <w:rsid w:val="007024D0"/>
    <w:rsid w:val="007029E6"/>
    <w:rsid w:val="00702CCD"/>
    <w:rsid w:val="00702EFC"/>
    <w:rsid w:val="00702F0B"/>
    <w:rsid w:val="007032D6"/>
    <w:rsid w:val="0070397E"/>
    <w:rsid w:val="00704162"/>
    <w:rsid w:val="00705297"/>
    <w:rsid w:val="007052C7"/>
    <w:rsid w:val="00706606"/>
    <w:rsid w:val="00706806"/>
    <w:rsid w:val="0070728A"/>
    <w:rsid w:val="00707CBD"/>
    <w:rsid w:val="00707CFC"/>
    <w:rsid w:val="00707F03"/>
    <w:rsid w:val="007103E5"/>
    <w:rsid w:val="00710468"/>
    <w:rsid w:val="00710958"/>
    <w:rsid w:val="00710A32"/>
    <w:rsid w:val="00710A8A"/>
    <w:rsid w:val="00710DF7"/>
    <w:rsid w:val="007117F4"/>
    <w:rsid w:val="0071213A"/>
    <w:rsid w:val="0071221F"/>
    <w:rsid w:val="0071246C"/>
    <w:rsid w:val="00712754"/>
    <w:rsid w:val="00713D13"/>
    <w:rsid w:val="007142AE"/>
    <w:rsid w:val="00714456"/>
    <w:rsid w:val="007144E3"/>
    <w:rsid w:val="00714A6B"/>
    <w:rsid w:val="00714FAC"/>
    <w:rsid w:val="00715200"/>
    <w:rsid w:val="00715280"/>
    <w:rsid w:val="00715A75"/>
    <w:rsid w:val="00715D4D"/>
    <w:rsid w:val="00716C45"/>
    <w:rsid w:val="00716C57"/>
    <w:rsid w:val="007176CB"/>
    <w:rsid w:val="00717955"/>
    <w:rsid w:val="00717C70"/>
    <w:rsid w:val="00720C14"/>
    <w:rsid w:val="00720E42"/>
    <w:rsid w:val="007215CF"/>
    <w:rsid w:val="00721713"/>
    <w:rsid w:val="007218FF"/>
    <w:rsid w:val="00721C13"/>
    <w:rsid w:val="00721CC3"/>
    <w:rsid w:val="007224F2"/>
    <w:rsid w:val="0072259F"/>
    <w:rsid w:val="00722A16"/>
    <w:rsid w:val="00722BD3"/>
    <w:rsid w:val="0072328F"/>
    <w:rsid w:val="00723624"/>
    <w:rsid w:val="00723876"/>
    <w:rsid w:val="00724C8C"/>
    <w:rsid w:val="00724EC2"/>
    <w:rsid w:val="0072523E"/>
    <w:rsid w:val="00725590"/>
    <w:rsid w:val="007255A8"/>
    <w:rsid w:val="00725F29"/>
    <w:rsid w:val="007261AC"/>
    <w:rsid w:val="00727EBC"/>
    <w:rsid w:val="00730563"/>
    <w:rsid w:val="0073065D"/>
    <w:rsid w:val="007318FB"/>
    <w:rsid w:val="00732408"/>
    <w:rsid w:val="0073259E"/>
    <w:rsid w:val="00732B88"/>
    <w:rsid w:val="007333A5"/>
    <w:rsid w:val="007333CA"/>
    <w:rsid w:val="007334AC"/>
    <w:rsid w:val="00733659"/>
    <w:rsid w:val="00733826"/>
    <w:rsid w:val="00735282"/>
    <w:rsid w:val="007358F4"/>
    <w:rsid w:val="00737495"/>
    <w:rsid w:val="00737A71"/>
    <w:rsid w:val="00737CDF"/>
    <w:rsid w:val="00737E49"/>
    <w:rsid w:val="007404F7"/>
    <w:rsid w:val="0074098A"/>
    <w:rsid w:val="00740CA1"/>
    <w:rsid w:val="00741362"/>
    <w:rsid w:val="00741408"/>
    <w:rsid w:val="0074155D"/>
    <w:rsid w:val="00741E68"/>
    <w:rsid w:val="007422A9"/>
    <w:rsid w:val="00742AC9"/>
    <w:rsid w:val="0074332A"/>
    <w:rsid w:val="0074399D"/>
    <w:rsid w:val="00743C86"/>
    <w:rsid w:val="007448E6"/>
    <w:rsid w:val="00744DF3"/>
    <w:rsid w:val="0074509A"/>
    <w:rsid w:val="007451E0"/>
    <w:rsid w:val="0074520C"/>
    <w:rsid w:val="00745428"/>
    <w:rsid w:val="007454BA"/>
    <w:rsid w:val="007455D2"/>
    <w:rsid w:val="0074563A"/>
    <w:rsid w:val="007457F3"/>
    <w:rsid w:val="00745ACC"/>
    <w:rsid w:val="00745F7D"/>
    <w:rsid w:val="007460DA"/>
    <w:rsid w:val="007462EF"/>
    <w:rsid w:val="00746A20"/>
    <w:rsid w:val="00746D91"/>
    <w:rsid w:val="007476AA"/>
    <w:rsid w:val="00747F73"/>
    <w:rsid w:val="00750688"/>
    <w:rsid w:val="00750A88"/>
    <w:rsid w:val="007513EF"/>
    <w:rsid w:val="00751A67"/>
    <w:rsid w:val="00751A80"/>
    <w:rsid w:val="00751E9C"/>
    <w:rsid w:val="00751ED7"/>
    <w:rsid w:val="00751FB2"/>
    <w:rsid w:val="00752262"/>
    <w:rsid w:val="007522C3"/>
    <w:rsid w:val="00752BCA"/>
    <w:rsid w:val="00752DBA"/>
    <w:rsid w:val="0075337B"/>
    <w:rsid w:val="00753384"/>
    <w:rsid w:val="00753679"/>
    <w:rsid w:val="00753F80"/>
    <w:rsid w:val="00754758"/>
    <w:rsid w:val="00754BC4"/>
    <w:rsid w:val="00754BDF"/>
    <w:rsid w:val="00755240"/>
    <w:rsid w:val="00755A4E"/>
    <w:rsid w:val="00755A72"/>
    <w:rsid w:val="00755C55"/>
    <w:rsid w:val="0075641A"/>
    <w:rsid w:val="00756541"/>
    <w:rsid w:val="007569E8"/>
    <w:rsid w:val="00756F19"/>
    <w:rsid w:val="0075707B"/>
    <w:rsid w:val="00757D84"/>
    <w:rsid w:val="00760071"/>
    <w:rsid w:val="0076028E"/>
    <w:rsid w:val="007604F4"/>
    <w:rsid w:val="00760DA2"/>
    <w:rsid w:val="00760FAC"/>
    <w:rsid w:val="0076124A"/>
    <w:rsid w:val="00761641"/>
    <w:rsid w:val="007618C1"/>
    <w:rsid w:val="00761CB5"/>
    <w:rsid w:val="00761CD9"/>
    <w:rsid w:val="00761DCE"/>
    <w:rsid w:val="0076253C"/>
    <w:rsid w:val="00762904"/>
    <w:rsid w:val="00763839"/>
    <w:rsid w:val="007641A2"/>
    <w:rsid w:val="00764482"/>
    <w:rsid w:val="007649E8"/>
    <w:rsid w:val="00764B3B"/>
    <w:rsid w:val="00764C72"/>
    <w:rsid w:val="00764DF7"/>
    <w:rsid w:val="00764F24"/>
    <w:rsid w:val="007650B9"/>
    <w:rsid w:val="007658BB"/>
    <w:rsid w:val="00765D32"/>
    <w:rsid w:val="00765F9B"/>
    <w:rsid w:val="00766183"/>
    <w:rsid w:val="007664AC"/>
    <w:rsid w:val="00766EE3"/>
    <w:rsid w:val="00767306"/>
    <w:rsid w:val="00767530"/>
    <w:rsid w:val="00767901"/>
    <w:rsid w:val="00767C7A"/>
    <w:rsid w:val="00767CAB"/>
    <w:rsid w:val="00767F2D"/>
    <w:rsid w:val="00770C2F"/>
    <w:rsid w:val="00771881"/>
    <w:rsid w:val="00771C9A"/>
    <w:rsid w:val="007741BF"/>
    <w:rsid w:val="007745D4"/>
    <w:rsid w:val="0077465A"/>
    <w:rsid w:val="00774714"/>
    <w:rsid w:val="007748DC"/>
    <w:rsid w:val="00774911"/>
    <w:rsid w:val="00775639"/>
    <w:rsid w:val="007757A7"/>
    <w:rsid w:val="00775CDC"/>
    <w:rsid w:val="0077604C"/>
    <w:rsid w:val="007760B1"/>
    <w:rsid w:val="007764DC"/>
    <w:rsid w:val="007767C2"/>
    <w:rsid w:val="00777378"/>
    <w:rsid w:val="00780256"/>
    <w:rsid w:val="007802BA"/>
    <w:rsid w:val="007803FE"/>
    <w:rsid w:val="007804A5"/>
    <w:rsid w:val="007809E2"/>
    <w:rsid w:val="00780A60"/>
    <w:rsid w:val="00780D5C"/>
    <w:rsid w:val="007811D2"/>
    <w:rsid w:val="007811DF"/>
    <w:rsid w:val="0078166F"/>
    <w:rsid w:val="00781FDD"/>
    <w:rsid w:val="00782115"/>
    <w:rsid w:val="00782123"/>
    <w:rsid w:val="0078241F"/>
    <w:rsid w:val="0078264C"/>
    <w:rsid w:val="007827F0"/>
    <w:rsid w:val="0078294F"/>
    <w:rsid w:val="00782A9C"/>
    <w:rsid w:val="00783AAF"/>
    <w:rsid w:val="00783DAC"/>
    <w:rsid w:val="00784194"/>
    <w:rsid w:val="0078440F"/>
    <w:rsid w:val="00784473"/>
    <w:rsid w:val="0078482D"/>
    <w:rsid w:val="007851A2"/>
    <w:rsid w:val="00785A58"/>
    <w:rsid w:val="00785BF8"/>
    <w:rsid w:val="00785DA1"/>
    <w:rsid w:val="00785DCA"/>
    <w:rsid w:val="00785ED3"/>
    <w:rsid w:val="00786455"/>
    <w:rsid w:val="00786650"/>
    <w:rsid w:val="00786ACE"/>
    <w:rsid w:val="007877C6"/>
    <w:rsid w:val="00787BA2"/>
    <w:rsid w:val="00787BFE"/>
    <w:rsid w:val="00787C11"/>
    <w:rsid w:val="00790255"/>
    <w:rsid w:val="007902CC"/>
    <w:rsid w:val="007902E5"/>
    <w:rsid w:val="007905C6"/>
    <w:rsid w:val="00790AAF"/>
    <w:rsid w:val="00791074"/>
    <w:rsid w:val="00791A49"/>
    <w:rsid w:val="00792220"/>
    <w:rsid w:val="007922E6"/>
    <w:rsid w:val="007924B5"/>
    <w:rsid w:val="007925EB"/>
    <w:rsid w:val="007925FE"/>
    <w:rsid w:val="007929AD"/>
    <w:rsid w:val="007930F0"/>
    <w:rsid w:val="00793392"/>
    <w:rsid w:val="00793667"/>
    <w:rsid w:val="00793BED"/>
    <w:rsid w:val="00794627"/>
    <w:rsid w:val="00794AAF"/>
    <w:rsid w:val="00794EA5"/>
    <w:rsid w:val="0079629B"/>
    <w:rsid w:val="007963C3"/>
    <w:rsid w:val="007963C9"/>
    <w:rsid w:val="00796700"/>
    <w:rsid w:val="007967CA"/>
    <w:rsid w:val="0079680B"/>
    <w:rsid w:val="00796D80"/>
    <w:rsid w:val="0079746B"/>
    <w:rsid w:val="0079777B"/>
    <w:rsid w:val="007A01B2"/>
    <w:rsid w:val="007A02D1"/>
    <w:rsid w:val="007A0613"/>
    <w:rsid w:val="007A2463"/>
    <w:rsid w:val="007A29A7"/>
    <w:rsid w:val="007A29AA"/>
    <w:rsid w:val="007A29BA"/>
    <w:rsid w:val="007A2C89"/>
    <w:rsid w:val="007A2EE3"/>
    <w:rsid w:val="007A3A2C"/>
    <w:rsid w:val="007A3FEE"/>
    <w:rsid w:val="007A410E"/>
    <w:rsid w:val="007A4605"/>
    <w:rsid w:val="007A4D17"/>
    <w:rsid w:val="007A5052"/>
    <w:rsid w:val="007A515F"/>
    <w:rsid w:val="007A57C4"/>
    <w:rsid w:val="007A5893"/>
    <w:rsid w:val="007A5BBC"/>
    <w:rsid w:val="007A5D31"/>
    <w:rsid w:val="007A61E6"/>
    <w:rsid w:val="007A6230"/>
    <w:rsid w:val="007A68F1"/>
    <w:rsid w:val="007A6A4D"/>
    <w:rsid w:val="007A6D4D"/>
    <w:rsid w:val="007A77E2"/>
    <w:rsid w:val="007B064F"/>
    <w:rsid w:val="007B0A33"/>
    <w:rsid w:val="007B0C2B"/>
    <w:rsid w:val="007B0DF7"/>
    <w:rsid w:val="007B0E32"/>
    <w:rsid w:val="007B10C6"/>
    <w:rsid w:val="007B1705"/>
    <w:rsid w:val="007B2184"/>
    <w:rsid w:val="007B27EF"/>
    <w:rsid w:val="007B2845"/>
    <w:rsid w:val="007B2CFD"/>
    <w:rsid w:val="007B3AED"/>
    <w:rsid w:val="007B3D6C"/>
    <w:rsid w:val="007B5280"/>
    <w:rsid w:val="007B5AAE"/>
    <w:rsid w:val="007B6595"/>
    <w:rsid w:val="007B70A0"/>
    <w:rsid w:val="007B73BC"/>
    <w:rsid w:val="007B74D9"/>
    <w:rsid w:val="007B7E87"/>
    <w:rsid w:val="007C02F4"/>
    <w:rsid w:val="007C0930"/>
    <w:rsid w:val="007C0E1C"/>
    <w:rsid w:val="007C0FA1"/>
    <w:rsid w:val="007C10D0"/>
    <w:rsid w:val="007C15DD"/>
    <w:rsid w:val="007C18C8"/>
    <w:rsid w:val="007C2774"/>
    <w:rsid w:val="007C288A"/>
    <w:rsid w:val="007C2A09"/>
    <w:rsid w:val="007C2C8C"/>
    <w:rsid w:val="007C2E5C"/>
    <w:rsid w:val="007C33D7"/>
    <w:rsid w:val="007C3639"/>
    <w:rsid w:val="007C3AA4"/>
    <w:rsid w:val="007C3F17"/>
    <w:rsid w:val="007C3F1D"/>
    <w:rsid w:val="007C4A70"/>
    <w:rsid w:val="007C4AC9"/>
    <w:rsid w:val="007C5259"/>
    <w:rsid w:val="007C5298"/>
    <w:rsid w:val="007C5299"/>
    <w:rsid w:val="007C5E4A"/>
    <w:rsid w:val="007C61E1"/>
    <w:rsid w:val="007C6228"/>
    <w:rsid w:val="007C6B7C"/>
    <w:rsid w:val="007C7632"/>
    <w:rsid w:val="007C76F6"/>
    <w:rsid w:val="007C7C68"/>
    <w:rsid w:val="007C7F30"/>
    <w:rsid w:val="007D08C1"/>
    <w:rsid w:val="007D0973"/>
    <w:rsid w:val="007D0FA9"/>
    <w:rsid w:val="007D13A5"/>
    <w:rsid w:val="007D14AD"/>
    <w:rsid w:val="007D16CD"/>
    <w:rsid w:val="007D1A18"/>
    <w:rsid w:val="007D2045"/>
    <w:rsid w:val="007D2157"/>
    <w:rsid w:val="007D226C"/>
    <w:rsid w:val="007D23FE"/>
    <w:rsid w:val="007D26FC"/>
    <w:rsid w:val="007D2EA8"/>
    <w:rsid w:val="007D32F6"/>
    <w:rsid w:val="007D3430"/>
    <w:rsid w:val="007D3615"/>
    <w:rsid w:val="007D39CF"/>
    <w:rsid w:val="007D40D2"/>
    <w:rsid w:val="007D4496"/>
    <w:rsid w:val="007D4721"/>
    <w:rsid w:val="007D47FC"/>
    <w:rsid w:val="007D4C72"/>
    <w:rsid w:val="007D5240"/>
    <w:rsid w:val="007D58F9"/>
    <w:rsid w:val="007D5927"/>
    <w:rsid w:val="007D5CAD"/>
    <w:rsid w:val="007D5E61"/>
    <w:rsid w:val="007D6210"/>
    <w:rsid w:val="007D6255"/>
    <w:rsid w:val="007D67B4"/>
    <w:rsid w:val="007D6D39"/>
    <w:rsid w:val="007D6E91"/>
    <w:rsid w:val="007D6EC6"/>
    <w:rsid w:val="007D7444"/>
    <w:rsid w:val="007E0180"/>
    <w:rsid w:val="007E06AF"/>
    <w:rsid w:val="007E1ADD"/>
    <w:rsid w:val="007E1D5E"/>
    <w:rsid w:val="007E20F3"/>
    <w:rsid w:val="007E2294"/>
    <w:rsid w:val="007E257F"/>
    <w:rsid w:val="007E2B08"/>
    <w:rsid w:val="007E3587"/>
    <w:rsid w:val="007E3905"/>
    <w:rsid w:val="007E3DE0"/>
    <w:rsid w:val="007E3F6C"/>
    <w:rsid w:val="007E4448"/>
    <w:rsid w:val="007E467D"/>
    <w:rsid w:val="007E4906"/>
    <w:rsid w:val="007E536E"/>
    <w:rsid w:val="007E59CE"/>
    <w:rsid w:val="007E5C50"/>
    <w:rsid w:val="007E6117"/>
    <w:rsid w:val="007E64DB"/>
    <w:rsid w:val="007E68AC"/>
    <w:rsid w:val="007E69DB"/>
    <w:rsid w:val="007E6B37"/>
    <w:rsid w:val="007E6B8C"/>
    <w:rsid w:val="007E7219"/>
    <w:rsid w:val="007E7350"/>
    <w:rsid w:val="007E788E"/>
    <w:rsid w:val="007E7E37"/>
    <w:rsid w:val="007E7F75"/>
    <w:rsid w:val="007F02B6"/>
    <w:rsid w:val="007F0948"/>
    <w:rsid w:val="007F0A09"/>
    <w:rsid w:val="007F0A4C"/>
    <w:rsid w:val="007F1161"/>
    <w:rsid w:val="007F15EF"/>
    <w:rsid w:val="007F16CD"/>
    <w:rsid w:val="007F1AC7"/>
    <w:rsid w:val="007F1B19"/>
    <w:rsid w:val="007F1CD5"/>
    <w:rsid w:val="007F1EAF"/>
    <w:rsid w:val="007F20FF"/>
    <w:rsid w:val="007F21CC"/>
    <w:rsid w:val="007F25BD"/>
    <w:rsid w:val="007F25EC"/>
    <w:rsid w:val="007F2726"/>
    <w:rsid w:val="007F2BD0"/>
    <w:rsid w:val="007F308A"/>
    <w:rsid w:val="007F338C"/>
    <w:rsid w:val="007F33DF"/>
    <w:rsid w:val="007F35B6"/>
    <w:rsid w:val="007F39E5"/>
    <w:rsid w:val="007F3B88"/>
    <w:rsid w:val="007F3D44"/>
    <w:rsid w:val="007F3F72"/>
    <w:rsid w:val="007F41AB"/>
    <w:rsid w:val="007F45BF"/>
    <w:rsid w:val="007F4946"/>
    <w:rsid w:val="007F495A"/>
    <w:rsid w:val="007F4B9E"/>
    <w:rsid w:val="007F53AC"/>
    <w:rsid w:val="007F599E"/>
    <w:rsid w:val="007F5C52"/>
    <w:rsid w:val="007F632A"/>
    <w:rsid w:val="007F65F4"/>
    <w:rsid w:val="007F6EDD"/>
    <w:rsid w:val="007F75D1"/>
    <w:rsid w:val="007F7B35"/>
    <w:rsid w:val="007F7DBB"/>
    <w:rsid w:val="007F7DC2"/>
    <w:rsid w:val="00800442"/>
    <w:rsid w:val="0080044D"/>
    <w:rsid w:val="0080074B"/>
    <w:rsid w:val="008008FC"/>
    <w:rsid w:val="00800B54"/>
    <w:rsid w:val="008011FC"/>
    <w:rsid w:val="00801411"/>
    <w:rsid w:val="00801DDB"/>
    <w:rsid w:val="0080211F"/>
    <w:rsid w:val="008021DD"/>
    <w:rsid w:val="0080301C"/>
    <w:rsid w:val="00803337"/>
    <w:rsid w:val="0080349C"/>
    <w:rsid w:val="00803BED"/>
    <w:rsid w:val="008044A1"/>
    <w:rsid w:val="00804E60"/>
    <w:rsid w:val="00805037"/>
    <w:rsid w:val="0080535C"/>
    <w:rsid w:val="00805528"/>
    <w:rsid w:val="00806200"/>
    <w:rsid w:val="008069D9"/>
    <w:rsid w:val="00806D5A"/>
    <w:rsid w:val="008072EC"/>
    <w:rsid w:val="00807839"/>
    <w:rsid w:val="00807DE2"/>
    <w:rsid w:val="00810502"/>
    <w:rsid w:val="00810955"/>
    <w:rsid w:val="00810DFC"/>
    <w:rsid w:val="008111C7"/>
    <w:rsid w:val="00811730"/>
    <w:rsid w:val="00811945"/>
    <w:rsid w:val="00811CDE"/>
    <w:rsid w:val="0081280A"/>
    <w:rsid w:val="0081369B"/>
    <w:rsid w:val="00813C47"/>
    <w:rsid w:val="0081489D"/>
    <w:rsid w:val="00814C8F"/>
    <w:rsid w:val="00814C9C"/>
    <w:rsid w:val="00814D5B"/>
    <w:rsid w:val="008155F3"/>
    <w:rsid w:val="00815610"/>
    <w:rsid w:val="008157A4"/>
    <w:rsid w:val="008158EB"/>
    <w:rsid w:val="00815E69"/>
    <w:rsid w:val="00816174"/>
    <w:rsid w:val="00816434"/>
    <w:rsid w:val="0081664B"/>
    <w:rsid w:val="008166DF"/>
    <w:rsid w:val="00816B49"/>
    <w:rsid w:val="00816C5D"/>
    <w:rsid w:val="00817094"/>
    <w:rsid w:val="008179C3"/>
    <w:rsid w:val="00817ED3"/>
    <w:rsid w:val="00817EEB"/>
    <w:rsid w:val="00820966"/>
    <w:rsid w:val="00820B86"/>
    <w:rsid w:val="00820FF3"/>
    <w:rsid w:val="0082121C"/>
    <w:rsid w:val="00821623"/>
    <w:rsid w:val="008220CA"/>
    <w:rsid w:val="0082228A"/>
    <w:rsid w:val="00822AB9"/>
    <w:rsid w:val="00822AE2"/>
    <w:rsid w:val="00822C35"/>
    <w:rsid w:val="0082376A"/>
    <w:rsid w:val="008238BA"/>
    <w:rsid w:val="00823D46"/>
    <w:rsid w:val="0082482C"/>
    <w:rsid w:val="00824922"/>
    <w:rsid w:val="00825265"/>
    <w:rsid w:val="00825757"/>
    <w:rsid w:val="00826984"/>
    <w:rsid w:val="00826F1A"/>
    <w:rsid w:val="0082743A"/>
    <w:rsid w:val="00827E6B"/>
    <w:rsid w:val="008303E6"/>
    <w:rsid w:val="00830505"/>
    <w:rsid w:val="0083172E"/>
    <w:rsid w:val="00831C30"/>
    <w:rsid w:val="00831F0D"/>
    <w:rsid w:val="008322F7"/>
    <w:rsid w:val="008328B8"/>
    <w:rsid w:val="00832B13"/>
    <w:rsid w:val="0083377C"/>
    <w:rsid w:val="0083388A"/>
    <w:rsid w:val="008338A8"/>
    <w:rsid w:val="00833F7C"/>
    <w:rsid w:val="008347C5"/>
    <w:rsid w:val="008348F3"/>
    <w:rsid w:val="0083514C"/>
    <w:rsid w:val="008353A6"/>
    <w:rsid w:val="0083566A"/>
    <w:rsid w:val="00835FB0"/>
    <w:rsid w:val="00836289"/>
    <w:rsid w:val="008362B1"/>
    <w:rsid w:val="0083634B"/>
    <w:rsid w:val="008368D2"/>
    <w:rsid w:val="00836965"/>
    <w:rsid w:val="00836C3E"/>
    <w:rsid w:val="008376BA"/>
    <w:rsid w:val="00837A0E"/>
    <w:rsid w:val="00840056"/>
    <w:rsid w:val="0084007A"/>
    <w:rsid w:val="00840091"/>
    <w:rsid w:val="008408C6"/>
    <w:rsid w:val="00840E52"/>
    <w:rsid w:val="008411EE"/>
    <w:rsid w:val="00841275"/>
    <w:rsid w:val="008413BE"/>
    <w:rsid w:val="00841BDE"/>
    <w:rsid w:val="00841E02"/>
    <w:rsid w:val="00841F07"/>
    <w:rsid w:val="00842A7B"/>
    <w:rsid w:val="00842EF7"/>
    <w:rsid w:val="008432ED"/>
    <w:rsid w:val="008435C8"/>
    <w:rsid w:val="0084379B"/>
    <w:rsid w:val="00843F95"/>
    <w:rsid w:val="008445CB"/>
    <w:rsid w:val="00844660"/>
    <w:rsid w:val="00844C65"/>
    <w:rsid w:val="008452EB"/>
    <w:rsid w:val="0084554B"/>
    <w:rsid w:val="008460B0"/>
    <w:rsid w:val="0084618E"/>
    <w:rsid w:val="008466B3"/>
    <w:rsid w:val="008473E3"/>
    <w:rsid w:val="0084762B"/>
    <w:rsid w:val="00847F13"/>
    <w:rsid w:val="0085014F"/>
    <w:rsid w:val="00850C34"/>
    <w:rsid w:val="008516E8"/>
    <w:rsid w:val="0085196E"/>
    <w:rsid w:val="0085198C"/>
    <w:rsid w:val="00852101"/>
    <w:rsid w:val="00852168"/>
    <w:rsid w:val="008525FE"/>
    <w:rsid w:val="008526D1"/>
    <w:rsid w:val="0085270C"/>
    <w:rsid w:val="008531A3"/>
    <w:rsid w:val="008535A3"/>
    <w:rsid w:val="00853997"/>
    <w:rsid w:val="00854A31"/>
    <w:rsid w:val="00854C55"/>
    <w:rsid w:val="00854CA6"/>
    <w:rsid w:val="00855196"/>
    <w:rsid w:val="00855598"/>
    <w:rsid w:val="00855771"/>
    <w:rsid w:val="00855855"/>
    <w:rsid w:val="008567BC"/>
    <w:rsid w:val="0085701E"/>
    <w:rsid w:val="008571B7"/>
    <w:rsid w:val="008579AC"/>
    <w:rsid w:val="00857B36"/>
    <w:rsid w:val="00857C16"/>
    <w:rsid w:val="00857F44"/>
    <w:rsid w:val="00860880"/>
    <w:rsid w:val="00860A3E"/>
    <w:rsid w:val="00861232"/>
    <w:rsid w:val="00861804"/>
    <w:rsid w:val="00861975"/>
    <w:rsid w:val="00861C19"/>
    <w:rsid w:val="00861D65"/>
    <w:rsid w:val="00861E65"/>
    <w:rsid w:val="00861FB4"/>
    <w:rsid w:val="0086227A"/>
    <w:rsid w:val="00862552"/>
    <w:rsid w:val="00862575"/>
    <w:rsid w:val="00862DA1"/>
    <w:rsid w:val="00862F08"/>
    <w:rsid w:val="008632E4"/>
    <w:rsid w:val="00863343"/>
    <w:rsid w:val="00863B39"/>
    <w:rsid w:val="00863CE4"/>
    <w:rsid w:val="008648AC"/>
    <w:rsid w:val="00864D62"/>
    <w:rsid w:val="0086502E"/>
    <w:rsid w:val="0086514F"/>
    <w:rsid w:val="00865421"/>
    <w:rsid w:val="008654A5"/>
    <w:rsid w:val="00865B62"/>
    <w:rsid w:val="00865C70"/>
    <w:rsid w:val="00866894"/>
    <w:rsid w:val="00866AE0"/>
    <w:rsid w:val="00866BAE"/>
    <w:rsid w:val="00866C92"/>
    <w:rsid w:val="0086709A"/>
    <w:rsid w:val="00867303"/>
    <w:rsid w:val="0087025A"/>
    <w:rsid w:val="008706DB"/>
    <w:rsid w:val="008708DB"/>
    <w:rsid w:val="00870BBF"/>
    <w:rsid w:val="008710B4"/>
    <w:rsid w:val="0087118B"/>
    <w:rsid w:val="00871301"/>
    <w:rsid w:val="00871551"/>
    <w:rsid w:val="0087165B"/>
    <w:rsid w:val="00871C3C"/>
    <w:rsid w:val="00871D37"/>
    <w:rsid w:val="008723A2"/>
    <w:rsid w:val="008726CB"/>
    <w:rsid w:val="0087296D"/>
    <w:rsid w:val="00872EB6"/>
    <w:rsid w:val="00872FAA"/>
    <w:rsid w:val="00873533"/>
    <w:rsid w:val="00873B45"/>
    <w:rsid w:val="00873D45"/>
    <w:rsid w:val="008740AD"/>
    <w:rsid w:val="0087421D"/>
    <w:rsid w:val="00874606"/>
    <w:rsid w:val="0087462A"/>
    <w:rsid w:val="0087471E"/>
    <w:rsid w:val="00874C6B"/>
    <w:rsid w:val="00875CBE"/>
    <w:rsid w:val="00875EAB"/>
    <w:rsid w:val="008763DA"/>
    <w:rsid w:val="008764D8"/>
    <w:rsid w:val="0087657F"/>
    <w:rsid w:val="0087664C"/>
    <w:rsid w:val="00876926"/>
    <w:rsid w:val="0087693C"/>
    <w:rsid w:val="00876A9B"/>
    <w:rsid w:val="00876F0D"/>
    <w:rsid w:val="00876FE3"/>
    <w:rsid w:val="00877605"/>
    <w:rsid w:val="008779A4"/>
    <w:rsid w:val="00877A34"/>
    <w:rsid w:val="00877E5F"/>
    <w:rsid w:val="00877FFB"/>
    <w:rsid w:val="00880017"/>
    <w:rsid w:val="00880028"/>
    <w:rsid w:val="008806CE"/>
    <w:rsid w:val="00880700"/>
    <w:rsid w:val="008807A2"/>
    <w:rsid w:val="00880BF6"/>
    <w:rsid w:val="00880E22"/>
    <w:rsid w:val="00880F2F"/>
    <w:rsid w:val="008810B6"/>
    <w:rsid w:val="008810C0"/>
    <w:rsid w:val="0088135B"/>
    <w:rsid w:val="00881669"/>
    <w:rsid w:val="00881683"/>
    <w:rsid w:val="0088199F"/>
    <w:rsid w:val="008820F2"/>
    <w:rsid w:val="008825A6"/>
    <w:rsid w:val="008829D4"/>
    <w:rsid w:val="008830C8"/>
    <w:rsid w:val="008833E7"/>
    <w:rsid w:val="008838DC"/>
    <w:rsid w:val="0088421A"/>
    <w:rsid w:val="00884A24"/>
    <w:rsid w:val="00884BE3"/>
    <w:rsid w:val="00884FD9"/>
    <w:rsid w:val="00885042"/>
    <w:rsid w:val="00885910"/>
    <w:rsid w:val="00885B1B"/>
    <w:rsid w:val="00885EB8"/>
    <w:rsid w:val="00885ED5"/>
    <w:rsid w:val="00885F33"/>
    <w:rsid w:val="008863D8"/>
    <w:rsid w:val="00886485"/>
    <w:rsid w:val="008873F4"/>
    <w:rsid w:val="00887C04"/>
    <w:rsid w:val="0089153A"/>
    <w:rsid w:val="00891785"/>
    <w:rsid w:val="0089212F"/>
    <w:rsid w:val="00892F00"/>
    <w:rsid w:val="008936F7"/>
    <w:rsid w:val="00893D9D"/>
    <w:rsid w:val="00894950"/>
    <w:rsid w:val="00894D70"/>
    <w:rsid w:val="0089510F"/>
    <w:rsid w:val="00895412"/>
    <w:rsid w:val="008959F2"/>
    <w:rsid w:val="00895E07"/>
    <w:rsid w:val="008964EB"/>
    <w:rsid w:val="00896637"/>
    <w:rsid w:val="00896C24"/>
    <w:rsid w:val="0089798A"/>
    <w:rsid w:val="00897998"/>
    <w:rsid w:val="008A0965"/>
    <w:rsid w:val="008A0A6D"/>
    <w:rsid w:val="008A0F79"/>
    <w:rsid w:val="008A10CB"/>
    <w:rsid w:val="008A139C"/>
    <w:rsid w:val="008A13AD"/>
    <w:rsid w:val="008A158E"/>
    <w:rsid w:val="008A18A4"/>
    <w:rsid w:val="008A1ABD"/>
    <w:rsid w:val="008A20F2"/>
    <w:rsid w:val="008A23B6"/>
    <w:rsid w:val="008A23E6"/>
    <w:rsid w:val="008A24C3"/>
    <w:rsid w:val="008A292A"/>
    <w:rsid w:val="008A33AD"/>
    <w:rsid w:val="008A42C4"/>
    <w:rsid w:val="008A43D4"/>
    <w:rsid w:val="008A4423"/>
    <w:rsid w:val="008A4545"/>
    <w:rsid w:val="008A477D"/>
    <w:rsid w:val="008A4AB2"/>
    <w:rsid w:val="008A5269"/>
    <w:rsid w:val="008A5710"/>
    <w:rsid w:val="008A5DCE"/>
    <w:rsid w:val="008A5DFD"/>
    <w:rsid w:val="008A60C2"/>
    <w:rsid w:val="008A64A7"/>
    <w:rsid w:val="008A69A4"/>
    <w:rsid w:val="008A70BC"/>
    <w:rsid w:val="008A771F"/>
    <w:rsid w:val="008A7735"/>
    <w:rsid w:val="008A7C75"/>
    <w:rsid w:val="008A7D18"/>
    <w:rsid w:val="008A7F03"/>
    <w:rsid w:val="008B009A"/>
    <w:rsid w:val="008B087D"/>
    <w:rsid w:val="008B0B54"/>
    <w:rsid w:val="008B0B9B"/>
    <w:rsid w:val="008B1241"/>
    <w:rsid w:val="008B156F"/>
    <w:rsid w:val="008B1C0D"/>
    <w:rsid w:val="008B1CC4"/>
    <w:rsid w:val="008B224C"/>
    <w:rsid w:val="008B24A1"/>
    <w:rsid w:val="008B2CC5"/>
    <w:rsid w:val="008B3DB3"/>
    <w:rsid w:val="008B3FB9"/>
    <w:rsid w:val="008B4253"/>
    <w:rsid w:val="008B4567"/>
    <w:rsid w:val="008B4A17"/>
    <w:rsid w:val="008B4B23"/>
    <w:rsid w:val="008B4F8C"/>
    <w:rsid w:val="008B5997"/>
    <w:rsid w:val="008B5999"/>
    <w:rsid w:val="008B5F4E"/>
    <w:rsid w:val="008B6170"/>
    <w:rsid w:val="008B61F7"/>
    <w:rsid w:val="008B626F"/>
    <w:rsid w:val="008B64D8"/>
    <w:rsid w:val="008B6878"/>
    <w:rsid w:val="008B6B9D"/>
    <w:rsid w:val="008B729B"/>
    <w:rsid w:val="008B7ECA"/>
    <w:rsid w:val="008C017B"/>
    <w:rsid w:val="008C0672"/>
    <w:rsid w:val="008C1838"/>
    <w:rsid w:val="008C1873"/>
    <w:rsid w:val="008C1CCF"/>
    <w:rsid w:val="008C22B7"/>
    <w:rsid w:val="008C2310"/>
    <w:rsid w:val="008C2666"/>
    <w:rsid w:val="008C2D0B"/>
    <w:rsid w:val="008C2D34"/>
    <w:rsid w:val="008C310B"/>
    <w:rsid w:val="008C3733"/>
    <w:rsid w:val="008C42F0"/>
    <w:rsid w:val="008C52D2"/>
    <w:rsid w:val="008C57B1"/>
    <w:rsid w:val="008C5A48"/>
    <w:rsid w:val="008C5CB4"/>
    <w:rsid w:val="008C6258"/>
    <w:rsid w:val="008C649F"/>
    <w:rsid w:val="008C6BA3"/>
    <w:rsid w:val="008C6C5A"/>
    <w:rsid w:val="008C6D60"/>
    <w:rsid w:val="008C77BD"/>
    <w:rsid w:val="008C7CF2"/>
    <w:rsid w:val="008C7CFB"/>
    <w:rsid w:val="008C7E7D"/>
    <w:rsid w:val="008D05D2"/>
    <w:rsid w:val="008D0BD0"/>
    <w:rsid w:val="008D128A"/>
    <w:rsid w:val="008D179A"/>
    <w:rsid w:val="008D1AC9"/>
    <w:rsid w:val="008D2253"/>
    <w:rsid w:val="008D266C"/>
    <w:rsid w:val="008D2922"/>
    <w:rsid w:val="008D31CE"/>
    <w:rsid w:val="008D35E7"/>
    <w:rsid w:val="008D3817"/>
    <w:rsid w:val="008D3B33"/>
    <w:rsid w:val="008D3B4E"/>
    <w:rsid w:val="008D3CFB"/>
    <w:rsid w:val="008D3F8B"/>
    <w:rsid w:val="008D4BE0"/>
    <w:rsid w:val="008D53FD"/>
    <w:rsid w:val="008D5A1E"/>
    <w:rsid w:val="008D60A1"/>
    <w:rsid w:val="008D631E"/>
    <w:rsid w:val="008D72A9"/>
    <w:rsid w:val="008D72D7"/>
    <w:rsid w:val="008D7775"/>
    <w:rsid w:val="008D78B5"/>
    <w:rsid w:val="008D7AE0"/>
    <w:rsid w:val="008E00E2"/>
    <w:rsid w:val="008E0B14"/>
    <w:rsid w:val="008E0D9F"/>
    <w:rsid w:val="008E0DC7"/>
    <w:rsid w:val="008E101F"/>
    <w:rsid w:val="008E1341"/>
    <w:rsid w:val="008E19A7"/>
    <w:rsid w:val="008E1E20"/>
    <w:rsid w:val="008E2195"/>
    <w:rsid w:val="008E2281"/>
    <w:rsid w:val="008E2592"/>
    <w:rsid w:val="008E324C"/>
    <w:rsid w:val="008E3355"/>
    <w:rsid w:val="008E39CA"/>
    <w:rsid w:val="008E3C3D"/>
    <w:rsid w:val="008E4934"/>
    <w:rsid w:val="008E49BF"/>
    <w:rsid w:val="008E5382"/>
    <w:rsid w:val="008E5628"/>
    <w:rsid w:val="008E5685"/>
    <w:rsid w:val="008E691A"/>
    <w:rsid w:val="008E6CB8"/>
    <w:rsid w:val="008E711A"/>
    <w:rsid w:val="008F03FA"/>
    <w:rsid w:val="008F0753"/>
    <w:rsid w:val="008F0807"/>
    <w:rsid w:val="008F0D33"/>
    <w:rsid w:val="008F12DD"/>
    <w:rsid w:val="008F1ED1"/>
    <w:rsid w:val="008F24C4"/>
    <w:rsid w:val="008F2858"/>
    <w:rsid w:val="008F2BAD"/>
    <w:rsid w:val="008F3183"/>
    <w:rsid w:val="008F38A3"/>
    <w:rsid w:val="008F3BED"/>
    <w:rsid w:val="008F4356"/>
    <w:rsid w:val="008F4844"/>
    <w:rsid w:val="008F54C2"/>
    <w:rsid w:val="008F559D"/>
    <w:rsid w:val="008F5C41"/>
    <w:rsid w:val="008F6537"/>
    <w:rsid w:val="008F69F9"/>
    <w:rsid w:val="008F6D9C"/>
    <w:rsid w:val="008F6E52"/>
    <w:rsid w:val="008F70F1"/>
    <w:rsid w:val="008F74F3"/>
    <w:rsid w:val="008F75B3"/>
    <w:rsid w:val="008F7B7C"/>
    <w:rsid w:val="00900D3E"/>
    <w:rsid w:val="00900E91"/>
    <w:rsid w:val="00901149"/>
    <w:rsid w:val="00902088"/>
    <w:rsid w:val="00902758"/>
    <w:rsid w:val="00902FB2"/>
    <w:rsid w:val="00902FF8"/>
    <w:rsid w:val="0090367F"/>
    <w:rsid w:val="00903EF6"/>
    <w:rsid w:val="00904409"/>
    <w:rsid w:val="00904AA2"/>
    <w:rsid w:val="00905195"/>
    <w:rsid w:val="00905383"/>
    <w:rsid w:val="00905D64"/>
    <w:rsid w:val="0090601C"/>
    <w:rsid w:val="009060F7"/>
    <w:rsid w:val="009061A5"/>
    <w:rsid w:val="0090623F"/>
    <w:rsid w:val="009062AF"/>
    <w:rsid w:val="009063B9"/>
    <w:rsid w:val="009063BD"/>
    <w:rsid w:val="0090706A"/>
    <w:rsid w:val="0090708D"/>
    <w:rsid w:val="0090746A"/>
    <w:rsid w:val="00907D26"/>
    <w:rsid w:val="00910A04"/>
    <w:rsid w:val="00910EBE"/>
    <w:rsid w:val="0091185D"/>
    <w:rsid w:val="00911A2A"/>
    <w:rsid w:val="00911F32"/>
    <w:rsid w:val="0091234C"/>
    <w:rsid w:val="00913135"/>
    <w:rsid w:val="00913872"/>
    <w:rsid w:val="00913D18"/>
    <w:rsid w:val="00913E79"/>
    <w:rsid w:val="009143E2"/>
    <w:rsid w:val="009149E0"/>
    <w:rsid w:val="00914A79"/>
    <w:rsid w:val="009157DF"/>
    <w:rsid w:val="009157F1"/>
    <w:rsid w:val="00915B39"/>
    <w:rsid w:val="00915CC9"/>
    <w:rsid w:val="009160C4"/>
    <w:rsid w:val="00916450"/>
    <w:rsid w:val="00916590"/>
    <w:rsid w:val="00916736"/>
    <w:rsid w:val="00916DE1"/>
    <w:rsid w:val="009172A6"/>
    <w:rsid w:val="009172FF"/>
    <w:rsid w:val="00917324"/>
    <w:rsid w:val="0091773F"/>
    <w:rsid w:val="009177C2"/>
    <w:rsid w:val="00917A9E"/>
    <w:rsid w:val="009200FC"/>
    <w:rsid w:val="009200FF"/>
    <w:rsid w:val="009201B1"/>
    <w:rsid w:val="00920553"/>
    <w:rsid w:val="00920603"/>
    <w:rsid w:val="00920C8D"/>
    <w:rsid w:val="00920F66"/>
    <w:rsid w:val="00920FFA"/>
    <w:rsid w:val="009210D3"/>
    <w:rsid w:val="00921173"/>
    <w:rsid w:val="00921492"/>
    <w:rsid w:val="009214F7"/>
    <w:rsid w:val="00921AF8"/>
    <w:rsid w:val="00921CFD"/>
    <w:rsid w:val="00921FB4"/>
    <w:rsid w:val="0092245B"/>
    <w:rsid w:val="00922498"/>
    <w:rsid w:val="00922502"/>
    <w:rsid w:val="009225F6"/>
    <w:rsid w:val="00923855"/>
    <w:rsid w:val="009239F2"/>
    <w:rsid w:val="00923C58"/>
    <w:rsid w:val="0092454A"/>
    <w:rsid w:val="00924CA9"/>
    <w:rsid w:val="00924CD6"/>
    <w:rsid w:val="00924D0B"/>
    <w:rsid w:val="00924E9E"/>
    <w:rsid w:val="00924F54"/>
    <w:rsid w:val="00924F56"/>
    <w:rsid w:val="00924F8A"/>
    <w:rsid w:val="00925220"/>
    <w:rsid w:val="0092582A"/>
    <w:rsid w:val="00925E8E"/>
    <w:rsid w:val="0092672E"/>
    <w:rsid w:val="009267AC"/>
    <w:rsid w:val="00926816"/>
    <w:rsid w:val="00926CFC"/>
    <w:rsid w:val="0092719E"/>
    <w:rsid w:val="0092741A"/>
    <w:rsid w:val="009275F1"/>
    <w:rsid w:val="00927618"/>
    <w:rsid w:val="00927706"/>
    <w:rsid w:val="00927817"/>
    <w:rsid w:val="0092785E"/>
    <w:rsid w:val="00927CE5"/>
    <w:rsid w:val="00927F15"/>
    <w:rsid w:val="00930049"/>
    <w:rsid w:val="0093045F"/>
    <w:rsid w:val="009305B4"/>
    <w:rsid w:val="009308D0"/>
    <w:rsid w:val="00930915"/>
    <w:rsid w:val="00930A48"/>
    <w:rsid w:val="00931632"/>
    <w:rsid w:val="00931976"/>
    <w:rsid w:val="00931BC2"/>
    <w:rsid w:val="00931F38"/>
    <w:rsid w:val="00931FF7"/>
    <w:rsid w:val="00932217"/>
    <w:rsid w:val="009324B6"/>
    <w:rsid w:val="0093279A"/>
    <w:rsid w:val="00932D9A"/>
    <w:rsid w:val="0093345F"/>
    <w:rsid w:val="00933794"/>
    <w:rsid w:val="0093481B"/>
    <w:rsid w:val="009349A1"/>
    <w:rsid w:val="00934A11"/>
    <w:rsid w:val="00934D47"/>
    <w:rsid w:val="00934D77"/>
    <w:rsid w:val="00935659"/>
    <w:rsid w:val="009356D1"/>
    <w:rsid w:val="009359D7"/>
    <w:rsid w:val="00935C4D"/>
    <w:rsid w:val="00935D48"/>
    <w:rsid w:val="00936331"/>
    <w:rsid w:val="009364DD"/>
    <w:rsid w:val="00936653"/>
    <w:rsid w:val="0093682F"/>
    <w:rsid w:val="00936C0A"/>
    <w:rsid w:val="00936C72"/>
    <w:rsid w:val="00936E36"/>
    <w:rsid w:val="00936ED4"/>
    <w:rsid w:val="009373D9"/>
    <w:rsid w:val="00937574"/>
    <w:rsid w:val="00937DFE"/>
    <w:rsid w:val="00937F38"/>
    <w:rsid w:val="00940116"/>
    <w:rsid w:val="0094080C"/>
    <w:rsid w:val="00940F40"/>
    <w:rsid w:val="00941028"/>
    <w:rsid w:val="0094117F"/>
    <w:rsid w:val="00941BA2"/>
    <w:rsid w:val="00941D27"/>
    <w:rsid w:val="009423CE"/>
    <w:rsid w:val="009423D4"/>
    <w:rsid w:val="00942466"/>
    <w:rsid w:val="009426B0"/>
    <w:rsid w:val="009427BA"/>
    <w:rsid w:val="00942CB5"/>
    <w:rsid w:val="00942E46"/>
    <w:rsid w:val="009432FF"/>
    <w:rsid w:val="009434F0"/>
    <w:rsid w:val="009435FC"/>
    <w:rsid w:val="00943715"/>
    <w:rsid w:val="00943ADB"/>
    <w:rsid w:val="009440BA"/>
    <w:rsid w:val="00944376"/>
    <w:rsid w:val="0094502C"/>
    <w:rsid w:val="009452E5"/>
    <w:rsid w:val="00945911"/>
    <w:rsid w:val="0094659C"/>
    <w:rsid w:val="00946CA8"/>
    <w:rsid w:val="00946F41"/>
    <w:rsid w:val="00946FCF"/>
    <w:rsid w:val="00947B90"/>
    <w:rsid w:val="0095043B"/>
    <w:rsid w:val="00950454"/>
    <w:rsid w:val="0095083E"/>
    <w:rsid w:val="00950D74"/>
    <w:rsid w:val="009517D0"/>
    <w:rsid w:val="009517FE"/>
    <w:rsid w:val="009519F4"/>
    <w:rsid w:val="009529CD"/>
    <w:rsid w:val="00952B91"/>
    <w:rsid w:val="00952CB5"/>
    <w:rsid w:val="00953350"/>
    <w:rsid w:val="00953F31"/>
    <w:rsid w:val="009542D7"/>
    <w:rsid w:val="009544B2"/>
    <w:rsid w:val="00954759"/>
    <w:rsid w:val="0095477E"/>
    <w:rsid w:val="00954E99"/>
    <w:rsid w:val="0095606D"/>
    <w:rsid w:val="00956259"/>
    <w:rsid w:val="009564D4"/>
    <w:rsid w:val="00956C7A"/>
    <w:rsid w:val="00957227"/>
    <w:rsid w:val="009573D9"/>
    <w:rsid w:val="0095748C"/>
    <w:rsid w:val="009576B9"/>
    <w:rsid w:val="00957720"/>
    <w:rsid w:val="009579EB"/>
    <w:rsid w:val="00957B7B"/>
    <w:rsid w:val="00957EC8"/>
    <w:rsid w:val="00957F60"/>
    <w:rsid w:val="00960583"/>
    <w:rsid w:val="0096078A"/>
    <w:rsid w:val="009608F4"/>
    <w:rsid w:val="009616FB"/>
    <w:rsid w:val="00961AC5"/>
    <w:rsid w:val="00961C32"/>
    <w:rsid w:val="00962425"/>
    <w:rsid w:val="009625CB"/>
    <w:rsid w:val="0096295F"/>
    <w:rsid w:val="00962CE6"/>
    <w:rsid w:val="00962F57"/>
    <w:rsid w:val="00963126"/>
    <w:rsid w:val="00963858"/>
    <w:rsid w:val="00963893"/>
    <w:rsid w:val="0096397F"/>
    <w:rsid w:val="00963D97"/>
    <w:rsid w:val="00963E0D"/>
    <w:rsid w:val="009641F5"/>
    <w:rsid w:val="0096421D"/>
    <w:rsid w:val="009648E6"/>
    <w:rsid w:val="00964CCC"/>
    <w:rsid w:val="00964E18"/>
    <w:rsid w:val="00964E44"/>
    <w:rsid w:val="009652E2"/>
    <w:rsid w:val="00965531"/>
    <w:rsid w:val="00965A4B"/>
    <w:rsid w:val="00965DD6"/>
    <w:rsid w:val="00966194"/>
    <w:rsid w:val="00966240"/>
    <w:rsid w:val="009667C5"/>
    <w:rsid w:val="0096721B"/>
    <w:rsid w:val="00967645"/>
    <w:rsid w:val="00967F8F"/>
    <w:rsid w:val="0097083D"/>
    <w:rsid w:val="00970FFA"/>
    <w:rsid w:val="00971132"/>
    <w:rsid w:val="009713AE"/>
    <w:rsid w:val="009715C2"/>
    <w:rsid w:val="00971765"/>
    <w:rsid w:val="00971BEC"/>
    <w:rsid w:val="00971E7D"/>
    <w:rsid w:val="009724AE"/>
    <w:rsid w:val="009726C3"/>
    <w:rsid w:val="00972777"/>
    <w:rsid w:val="00972CC9"/>
    <w:rsid w:val="00972CCB"/>
    <w:rsid w:val="00972CE6"/>
    <w:rsid w:val="009730FF"/>
    <w:rsid w:val="00973999"/>
    <w:rsid w:val="00973A24"/>
    <w:rsid w:val="00973CEC"/>
    <w:rsid w:val="00973DA9"/>
    <w:rsid w:val="00974FB9"/>
    <w:rsid w:val="00975730"/>
    <w:rsid w:val="00976032"/>
    <w:rsid w:val="009761D8"/>
    <w:rsid w:val="009765EA"/>
    <w:rsid w:val="00976753"/>
    <w:rsid w:val="00976842"/>
    <w:rsid w:val="00976AC1"/>
    <w:rsid w:val="00976F61"/>
    <w:rsid w:val="009772EC"/>
    <w:rsid w:val="00977736"/>
    <w:rsid w:val="0097775D"/>
    <w:rsid w:val="009807CC"/>
    <w:rsid w:val="00980BF4"/>
    <w:rsid w:val="0098121A"/>
    <w:rsid w:val="0098178E"/>
    <w:rsid w:val="00981984"/>
    <w:rsid w:val="00981E23"/>
    <w:rsid w:val="0098320B"/>
    <w:rsid w:val="009833BF"/>
    <w:rsid w:val="00983634"/>
    <w:rsid w:val="00984275"/>
    <w:rsid w:val="009850F8"/>
    <w:rsid w:val="00985A80"/>
    <w:rsid w:val="00985EF4"/>
    <w:rsid w:val="009865BF"/>
    <w:rsid w:val="009866D7"/>
    <w:rsid w:val="009866EC"/>
    <w:rsid w:val="00986FDD"/>
    <w:rsid w:val="00987418"/>
    <w:rsid w:val="00987460"/>
    <w:rsid w:val="009875CE"/>
    <w:rsid w:val="00987614"/>
    <w:rsid w:val="009876A3"/>
    <w:rsid w:val="009878D8"/>
    <w:rsid w:val="0098798D"/>
    <w:rsid w:val="009879A8"/>
    <w:rsid w:val="00987F43"/>
    <w:rsid w:val="00990322"/>
    <w:rsid w:val="00990547"/>
    <w:rsid w:val="009909FD"/>
    <w:rsid w:val="00990C9A"/>
    <w:rsid w:val="009910B0"/>
    <w:rsid w:val="009910BC"/>
    <w:rsid w:val="00991A3C"/>
    <w:rsid w:val="0099252F"/>
    <w:rsid w:val="009927F4"/>
    <w:rsid w:val="00992CAC"/>
    <w:rsid w:val="00992F07"/>
    <w:rsid w:val="009934CE"/>
    <w:rsid w:val="0099355E"/>
    <w:rsid w:val="0099399D"/>
    <w:rsid w:val="00993C3E"/>
    <w:rsid w:val="00993D1B"/>
    <w:rsid w:val="00993DB8"/>
    <w:rsid w:val="00993DF6"/>
    <w:rsid w:val="00993E08"/>
    <w:rsid w:val="00993FFB"/>
    <w:rsid w:val="009943CD"/>
    <w:rsid w:val="00994706"/>
    <w:rsid w:val="00994D87"/>
    <w:rsid w:val="00994E85"/>
    <w:rsid w:val="00994EC4"/>
    <w:rsid w:val="00995036"/>
    <w:rsid w:val="0099551D"/>
    <w:rsid w:val="009955AF"/>
    <w:rsid w:val="009957D5"/>
    <w:rsid w:val="009958D3"/>
    <w:rsid w:val="00995A2C"/>
    <w:rsid w:val="00995A37"/>
    <w:rsid w:val="00995DE7"/>
    <w:rsid w:val="0099613A"/>
    <w:rsid w:val="00996876"/>
    <w:rsid w:val="00996B38"/>
    <w:rsid w:val="00996F66"/>
    <w:rsid w:val="009973B1"/>
    <w:rsid w:val="009976EA"/>
    <w:rsid w:val="0099770C"/>
    <w:rsid w:val="009978D9"/>
    <w:rsid w:val="00997D6C"/>
    <w:rsid w:val="00997D96"/>
    <w:rsid w:val="00997DA4"/>
    <w:rsid w:val="00997DEF"/>
    <w:rsid w:val="009A053C"/>
    <w:rsid w:val="009A068E"/>
    <w:rsid w:val="009A0B43"/>
    <w:rsid w:val="009A0B90"/>
    <w:rsid w:val="009A1193"/>
    <w:rsid w:val="009A1966"/>
    <w:rsid w:val="009A1E56"/>
    <w:rsid w:val="009A2467"/>
    <w:rsid w:val="009A246B"/>
    <w:rsid w:val="009A2E6F"/>
    <w:rsid w:val="009A3407"/>
    <w:rsid w:val="009A3A4C"/>
    <w:rsid w:val="009A444D"/>
    <w:rsid w:val="009A4662"/>
    <w:rsid w:val="009A4695"/>
    <w:rsid w:val="009A474A"/>
    <w:rsid w:val="009A4882"/>
    <w:rsid w:val="009A53BF"/>
    <w:rsid w:val="009A548B"/>
    <w:rsid w:val="009A55BE"/>
    <w:rsid w:val="009A570E"/>
    <w:rsid w:val="009A5799"/>
    <w:rsid w:val="009A5895"/>
    <w:rsid w:val="009A5DB7"/>
    <w:rsid w:val="009A5DBB"/>
    <w:rsid w:val="009A5E27"/>
    <w:rsid w:val="009A618D"/>
    <w:rsid w:val="009A6431"/>
    <w:rsid w:val="009A652F"/>
    <w:rsid w:val="009A6B54"/>
    <w:rsid w:val="009A6CCD"/>
    <w:rsid w:val="009A713D"/>
    <w:rsid w:val="009A73FD"/>
    <w:rsid w:val="009A75A4"/>
    <w:rsid w:val="009A7690"/>
    <w:rsid w:val="009A7AAE"/>
    <w:rsid w:val="009B04D7"/>
    <w:rsid w:val="009B05BE"/>
    <w:rsid w:val="009B06DD"/>
    <w:rsid w:val="009B092B"/>
    <w:rsid w:val="009B1287"/>
    <w:rsid w:val="009B139F"/>
    <w:rsid w:val="009B1A1B"/>
    <w:rsid w:val="009B1D7B"/>
    <w:rsid w:val="009B1F12"/>
    <w:rsid w:val="009B215B"/>
    <w:rsid w:val="009B2413"/>
    <w:rsid w:val="009B3A02"/>
    <w:rsid w:val="009B3B67"/>
    <w:rsid w:val="009B41A8"/>
    <w:rsid w:val="009B450E"/>
    <w:rsid w:val="009B4533"/>
    <w:rsid w:val="009B4835"/>
    <w:rsid w:val="009B49D2"/>
    <w:rsid w:val="009B49D5"/>
    <w:rsid w:val="009B4A4C"/>
    <w:rsid w:val="009B4C93"/>
    <w:rsid w:val="009B564D"/>
    <w:rsid w:val="009B5747"/>
    <w:rsid w:val="009B5939"/>
    <w:rsid w:val="009B5CA3"/>
    <w:rsid w:val="009B5D2C"/>
    <w:rsid w:val="009B5D31"/>
    <w:rsid w:val="009B5DBC"/>
    <w:rsid w:val="009B5E74"/>
    <w:rsid w:val="009B6370"/>
    <w:rsid w:val="009B69EC"/>
    <w:rsid w:val="009B6CD5"/>
    <w:rsid w:val="009B768F"/>
    <w:rsid w:val="009B783F"/>
    <w:rsid w:val="009B79FA"/>
    <w:rsid w:val="009B7B86"/>
    <w:rsid w:val="009C0044"/>
    <w:rsid w:val="009C07A9"/>
    <w:rsid w:val="009C0E0D"/>
    <w:rsid w:val="009C1942"/>
    <w:rsid w:val="009C1FFF"/>
    <w:rsid w:val="009C291B"/>
    <w:rsid w:val="009C2E18"/>
    <w:rsid w:val="009C341C"/>
    <w:rsid w:val="009C3692"/>
    <w:rsid w:val="009C3A14"/>
    <w:rsid w:val="009C3A30"/>
    <w:rsid w:val="009C3C96"/>
    <w:rsid w:val="009C3DE1"/>
    <w:rsid w:val="009C3E1F"/>
    <w:rsid w:val="009C41CF"/>
    <w:rsid w:val="009C4797"/>
    <w:rsid w:val="009C484D"/>
    <w:rsid w:val="009C4C83"/>
    <w:rsid w:val="009C596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3AAF"/>
    <w:rsid w:val="009D41FB"/>
    <w:rsid w:val="009D49B4"/>
    <w:rsid w:val="009D4B2D"/>
    <w:rsid w:val="009D54D0"/>
    <w:rsid w:val="009D570B"/>
    <w:rsid w:val="009D57AB"/>
    <w:rsid w:val="009D5A10"/>
    <w:rsid w:val="009D613C"/>
    <w:rsid w:val="009D6370"/>
    <w:rsid w:val="009D64D4"/>
    <w:rsid w:val="009D6E60"/>
    <w:rsid w:val="009D72F5"/>
    <w:rsid w:val="009D78D0"/>
    <w:rsid w:val="009D7AB4"/>
    <w:rsid w:val="009D7DC4"/>
    <w:rsid w:val="009E0513"/>
    <w:rsid w:val="009E071E"/>
    <w:rsid w:val="009E0722"/>
    <w:rsid w:val="009E0C88"/>
    <w:rsid w:val="009E1C45"/>
    <w:rsid w:val="009E20D5"/>
    <w:rsid w:val="009E2650"/>
    <w:rsid w:val="009E26FE"/>
    <w:rsid w:val="009E28AA"/>
    <w:rsid w:val="009E2A77"/>
    <w:rsid w:val="009E2AEE"/>
    <w:rsid w:val="009E2B50"/>
    <w:rsid w:val="009E2D40"/>
    <w:rsid w:val="009E2DEE"/>
    <w:rsid w:val="009E3055"/>
    <w:rsid w:val="009E32C1"/>
    <w:rsid w:val="009E3A8F"/>
    <w:rsid w:val="009E3ED0"/>
    <w:rsid w:val="009E3F39"/>
    <w:rsid w:val="009E47E7"/>
    <w:rsid w:val="009E5113"/>
    <w:rsid w:val="009E543E"/>
    <w:rsid w:val="009E55D1"/>
    <w:rsid w:val="009E5663"/>
    <w:rsid w:val="009E590A"/>
    <w:rsid w:val="009E5DE6"/>
    <w:rsid w:val="009E6156"/>
    <w:rsid w:val="009E6627"/>
    <w:rsid w:val="009E6808"/>
    <w:rsid w:val="009E6C20"/>
    <w:rsid w:val="009E6EBC"/>
    <w:rsid w:val="009E760E"/>
    <w:rsid w:val="009E7745"/>
    <w:rsid w:val="009E7916"/>
    <w:rsid w:val="009E7CB4"/>
    <w:rsid w:val="009F00CD"/>
    <w:rsid w:val="009F0273"/>
    <w:rsid w:val="009F0499"/>
    <w:rsid w:val="009F0711"/>
    <w:rsid w:val="009F11A7"/>
    <w:rsid w:val="009F1D02"/>
    <w:rsid w:val="009F28A4"/>
    <w:rsid w:val="009F2BB5"/>
    <w:rsid w:val="009F2BF7"/>
    <w:rsid w:val="009F3513"/>
    <w:rsid w:val="009F379B"/>
    <w:rsid w:val="009F3E0A"/>
    <w:rsid w:val="009F3FB9"/>
    <w:rsid w:val="009F407E"/>
    <w:rsid w:val="009F40CE"/>
    <w:rsid w:val="009F4324"/>
    <w:rsid w:val="009F4541"/>
    <w:rsid w:val="009F4774"/>
    <w:rsid w:val="009F4F45"/>
    <w:rsid w:val="009F5056"/>
    <w:rsid w:val="009F5C8F"/>
    <w:rsid w:val="009F5F1F"/>
    <w:rsid w:val="009F627C"/>
    <w:rsid w:val="009F74CB"/>
    <w:rsid w:val="009F7719"/>
    <w:rsid w:val="009F7B84"/>
    <w:rsid w:val="009F7F02"/>
    <w:rsid w:val="00A000CC"/>
    <w:rsid w:val="00A009BE"/>
    <w:rsid w:val="00A00D0D"/>
    <w:rsid w:val="00A00D90"/>
    <w:rsid w:val="00A00FE2"/>
    <w:rsid w:val="00A011FD"/>
    <w:rsid w:val="00A01AE0"/>
    <w:rsid w:val="00A01E7A"/>
    <w:rsid w:val="00A02338"/>
    <w:rsid w:val="00A026BE"/>
    <w:rsid w:val="00A02B62"/>
    <w:rsid w:val="00A03C3F"/>
    <w:rsid w:val="00A03F07"/>
    <w:rsid w:val="00A03FED"/>
    <w:rsid w:val="00A04111"/>
    <w:rsid w:val="00A04252"/>
    <w:rsid w:val="00A04605"/>
    <w:rsid w:val="00A0520E"/>
    <w:rsid w:val="00A05603"/>
    <w:rsid w:val="00A0582F"/>
    <w:rsid w:val="00A05D19"/>
    <w:rsid w:val="00A05D88"/>
    <w:rsid w:val="00A05E90"/>
    <w:rsid w:val="00A05EAB"/>
    <w:rsid w:val="00A063EF"/>
    <w:rsid w:val="00A06791"/>
    <w:rsid w:val="00A067BE"/>
    <w:rsid w:val="00A07085"/>
    <w:rsid w:val="00A07326"/>
    <w:rsid w:val="00A07B62"/>
    <w:rsid w:val="00A07D24"/>
    <w:rsid w:val="00A105E5"/>
    <w:rsid w:val="00A107AE"/>
    <w:rsid w:val="00A10D84"/>
    <w:rsid w:val="00A10E2E"/>
    <w:rsid w:val="00A115BD"/>
    <w:rsid w:val="00A1161B"/>
    <w:rsid w:val="00A11C01"/>
    <w:rsid w:val="00A1241B"/>
    <w:rsid w:val="00A125B4"/>
    <w:rsid w:val="00A12992"/>
    <w:rsid w:val="00A129FD"/>
    <w:rsid w:val="00A12CA6"/>
    <w:rsid w:val="00A132F6"/>
    <w:rsid w:val="00A135F5"/>
    <w:rsid w:val="00A139B6"/>
    <w:rsid w:val="00A13DAA"/>
    <w:rsid w:val="00A14342"/>
    <w:rsid w:val="00A1435C"/>
    <w:rsid w:val="00A14AC8"/>
    <w:rsid w:val="00A15733"/>
    <w:rsid w:val="00A15D53"/>
    <w:rsid w:val="00A15DE0"/>
    <w:rsid w:val="00A15EE0"/>
    <w:rsid w:val="00A16154"/>
    <w:rsid w:val="00A1629F"/>
    <w:rsid w:val="00A1733B"/>
    <w:rsid w:val="00A202ED"/>
    <w:rsid w:val="00A204B8"/>
    <w:rsid w:val="00A2087F"/>
    <w:rsid w:val="00A21404"/>
    <w:rsid w:val="00A22760"/>
    <w:rsid w:val="00A22C84"/>
    <w:rsid w:val="00A2375D"/>
    <w:rsid w:val="00A237EB"/>
    <w:rsid w:val="00A237F3"/>
    <w:rsid w:val="00A24750"/>
    <w:rsid w:val="00A24D21"/>
    <w:rsid w:val="00A2523C"/>
    <w:rsid w:val="00A2527E"/>
    <w:rsid w:val="00A2527F"/>
    <w:rsid w:val="00A25653"/>
    <w:rsid w:val="00A25981"/>
    <w:rsid w:val="00A261FD"/>
    <w:rsid w:val="00A26D74"/>
    <w:rsid w:val="00A27DE7"/>
    <w:rsid w:val="00A27F8D"/>
    <w:rsid w:val="00A3032D"/>
    <w:rsid w:val="00A30900"/>
    <w:rsid w:val="00A30C0F"/>
    <w:rsid w:val="00A31045"/>
    <w:rsid w:val="00A3208D"/>
    <w:rsid w:val="00A323AA"/>
    <w:rsid w:val="00A32D03"/>
    <w:rsid w:val="00A33475"/>
    <w:rsid w:val="00A33499"/>
    <w:rsid w:val="00A33C1C"/>
    <w:rsid w:val="00A34230"/>
    <w:rsid w:val="00A348DE"/>
    <w:rsid w:val="00A352B9"/>
    <w:rsid w:val="00A35A5C"/>
    <w:rsid w:val="00A36527"/>
    <w:rsid w:val="00A36F48"/>
    <w:rsid w:val="00A37659"/>
    <w:rsid w:val="00A376F4"/>
    <w:rsid w:val="00A37A9C"/>
    <w:rsid w:val="00A407D5"/>
    <w:rsid w:val="00A408F0"/>
    <w:rsid w:val="00A410B3"/>
    <w:rsid w:val="00A41152"/>
    <w:rsid w:val="00A4186A"/>
    <w:rsid w:val="00A41A83"/>
    <w:rsid w:val="00A4248C"/>
    <w:rsid w:val="00A424E4"/>
    <w:rsid w:val="00A4277C"/>
    <w:rsid w:val="00A42C66"/>
    <w:rsid w:val="00A4315F"/>
    <w:rsid w:val="00A434E0"/>
    <w:rsid w:val="00A4352A"/>
    <w:rsid w:val="00A435CD"/>
    <w:rsid w:val="00A43992"/>
    <w:rsid w:val="00A43C8F"/>
    <w:rsid w:val="00A44202"/>
    <w:rsid w:val="00A442FF"/>
    <w:rsid w:val="00A44446"/>
    <w:rsid w:val="00A44563"/>
    <w:rsid w:val="00A4466B"/>
    <w:rsid w:val="00A44E92"/>
    <w:rsid w:val="00A4572A"/>
    <w:rsid w:val="00A45A63"/>
    <w:rsid w:val="00A46086"/>
    <w:rsid w:val="00A4660B"/>
    <w:rsid w:val="00A46A68"/>
    <w:rsid w:val="00A46C55"/>
    <w:rsid w:val="00A470AA"/>
    <w:rsid w:val="00A47374"/>
    <w:rsid w:val="00A47595"/>
    <w:rsid w:val="00A4759E"/>
    <w:rsid w:val="00A47DE0"/>
    <w:rsid w:val="00A501DE"/>
    <w:rsid w:val="00A50350"/>
    <w:rsid w:val="00A505BF"/>
    <w:rsid w:val="00A505DD"/>
    <w:rsid w:val="00A508C6"/>
    <w:rsid w:val="00A51204"/>
    <w:rsid w:val="00A515F3"/>
    <w:rsid w:val="00A51D6A"/>
    <w:rsid w:val="00A51F19"/>
    <w:rsid w:val="00A5218D"/>
    <w:rsid w:val="00A5297E"/>
    <w:rsid w:val="00A52E16"/>
    <w:rsid w:val="00A52E49"/>
    <w:rsid w:val="00A52F0B"/>
    <w:rsid w:val="00A531F2"/>
    <w:rsid w:val="00A5339E"/>
    <w:rsid w:val="00A534F7"/>
    <w:rsid w:val="00A53676"/>
    <w:rsid w:val="00A53967"/>
    <w:rsid w:val="00A53D3C"/>
    <w:rsid w:val="00A53F7F"/>
    <w:rsid w:val="00A53F89"/>
    <w:rsid w:val="00A54457"/>
    <w:rsid w:val="00A5451F"/>
    <w:rsid w:val="00A54D3F"/>
    <w:rsid w:val="00A54D90"/>
    <w:rsid w:val="00A55121"/>
    <w:rsid w:val="00A55BF7"/>
    <w:rsid w:val="00A55C8A"/>
    <w:rsid w:val="00A55F27"/>
    <w:rsid w:val="00A566EE"/>
    <w:rsid w:val="00A56CB5"/>
    <w:rsid w:val="00A575DF"/>
    <w:rsid w:val="00A577CC"/>
    <w:rsid w:val="00A5780D"/>
    <w:rsid w:val="00A57F2B"/>
    <w:rsid w:val="00A6012E"/>
    <w:rsid w:val="00A605C9"/>
    <w:rsid w:val="00A6093B"/>
    <w:rsid w:val="00A60A8F"/>
    <w:rsid w:val="00A614F0"/>
    <w:rsid w:val="00A6166C"/>
    <w:rsid w:val="00A61758"/>
    <w:rsid w:val="00A619AE"/>
    <w:rsid w:val="00A62200"/>
    <w:rsid w:val="00A62201"/>
    <w:rsid w:val="00A6249C"/>
    <w:rsid w:val="00A62CF6"/>
    <w:rsid w:val="00A6308C"/>
    <w:rsid w:val="00A635B9"/>
    <w:rsid w:val="00A636CF"/>
    <w:rsid w:val="00A636E5"/>
    <w:rsid w:val="00A63991"/>
    <w:rsid w:val="00A63B29"/>
    <w:rsid w:val="00A63B49"/>
    <w:rsid w:val="00A6430C"/>
    <w:rsid w:val="00A6436C"/>
    <w:rsid w:val="00A644C5"/>
    <w:rsid w:val="00A64537"/>
    <w:rsid w:val="00A6462A"/>
    <w:rsid w:val="00A647F8"/>
    <w:rsid w:val="00A64A43"/>
    <w:rsid w:val="00A64B50"/>
    <w:rsid w:val="00A66146"/>
    <w:rsid w:val="00A662F3"/>
    <w:rsid w:val="00A66A26"/>
    <w:rsid w:val="00A66C39"/>
    <w:rsid w:val="00A67EAA"/>
    <w:rsid w:val="00A7047E"/>
    <w:rsid w:val="00A70DF9"/>
    <w:rsid w:val="00A71177"/>
    <w:rsid w:val="00A712D3"/>
    <w:rsid w:val="00A71A94"/>
    <w:rsid w:val="00A71B28"/>
    <w:rsid w:val="00A72643"/>
    <w:rsid w:val="00A72E91"/>
    <w:rsid w:val="00A72F19"/>
    <w:rsid w:val="00A72F56"/>
    <w:rsid w:val="00A73486"/>
    <w:rsid w:val="00A73731"/>
    <w:rsid w:val="00A73973"/>
    <w:rsid w:val="00A73D68"/>
    <w:rsid w:val="00A73DAF"/>
    <w:rsid w:val="00A741C4"/>
    <w:rsid w:val="00A74491"/>
    <w:rsid w:val="00A750E8"/>
    <w:rsid w:val="00A7510B"/>
    <w:rsid w:val="00A75456"/>
    <w:rsid w:val="00A75DFB"/>
    <w:rsid w:val="00A75ED0"/>
    <w:rsid w:val="00A7683B"/>
    <w:rsid w:val="00A76CFF"/>
    <w:rsid w:val="00A76E02"/>
    <w:rsid w:val="00A77855"/>
    <w:rsid w:val="00A77869"/>
    <w:rsid w:val="00A77E89"/>
    <w:rsid w:val="00A80384"/>
    <w:rsid w:val="00A8086E"/>
    <w:rsid w:val="00A808AA"/>
    <w:rsid w:val="00A80B98"/>
    <w:rsid w:val="00A80CBD"/>
    <w:rsid w:val="00A80E8D"/>
    <w:rsid w:val="00A810F1"/>
    <w:rsid w:val="00A81773"/>
    <w:rsid w:val="00A817F7"/>
    <w:rsid w:val="00A81C3B"/>
    <w:rsid w:val="00A81D47"/>
    <w:rsid w:val="00A81D91"/>
    <w:rsid w:val="00A822D1"/>
    <w:rsid w:val="00A82816"/>
    <w:rsid w:val="00A82C0E"/>
    <w:rsid w:val="00A82DDA"/>
    <w:rsid w:val="00A8336D"/>
    <w:rsid w:val="00A8341D"/>
    <w:rsid w:val="00A83710"/>
    <w:rsid w:val="00A837E4"/>
    <w:rsid w:val="00A83D67"/>
    <w:rsid w:val="00A84473"/>
    <w:rsid w:val="00A8510C"/>
    <w:rsid w:val="00A8572F"/>
    <w:rsid w:val="00A85A81"/>
    <w:rsid w:val="00A85AEF"/>
    <w:rsid w:val="00A85B3E"/>
    <w:rsid w:val="00A86DFD"/>
    <w:rsid w:val="00A86FBB"/>
    <w:rsid w:val="00A87787"/>
    <w:rsid w:val="00A87BA2"/>
    <w:rsid w:val="00A87CA2"/>
    <w:rsid w:val="00A90499"/>
    <w:rsid w:val="00A90681"/>
    <w:rsid w:val="00A908ED"/>
    <w:rsid w:val="00A90924"/>
    <w:rsid w:val="00A90D4D"/>
    <w:rsid w:val="00A90EA8"/>
    <w:rsid w:val="00A91019"/>
    <w:rsid w:val="00A91A01"/>
    <w:rsid w:val="00A91E74"/>
    <w:rsid w:val="00A92085"/>
    <w:rsid w:val="00A9257D"/>
    <w:rsid w:val="00A92675"/>
    <w:rsid w:val="00A9300E"/>
    <w:rsid w:val="00A93241"/>
    <w:rsid w:val="00A93725"/>
    <w:rsid w:val="00A9373B"/>
    <w:rsid w:val="00A94AA1"/>
    <w:rsid w:val="00A94BAC"/>
    <w:rsid w:val="00A94C50"/>
    <w:rsid w:val="00A94FAA"/>
    <w:rsid w:val="00A9500C"/>
    <w:rsid w:val="00A952C0"/>
    <w:rsid w:val="00A95FCA"/>
    <w:rsid w:val="00A9601F"/>
    <w:rsid w:val="00A96436"/>
    <w:rsid w:val="00A967B9"/>
    <w:rsid w:val="00A9682F"/>
    <w:rsid w:val="00A96977"/>
    <w:rsid w:val="00A96AD1"/>
    <w:rsid w:val="00A96E5B"/>
    <w:rsid w:val="00A97019"/>
    <w:rsid w:val="00A975EE"/>
    <w:rsid w:val="00A9774B"/>
    <w:rsid w:val="00AA028C"/>
    <w:rsid w:val="00AA0845"/>
    <w:rsid w:val="00AA0AB3"/>
    <w:rsid w:val="00AA0E5E"/>
    <w:rsid w:val="00AA1129"/>
    <w:rsid w:val="00AA1596"/>
    <w:rsid w:val="00AA1886"/>
    <w:rsid w:val="00AA1E9B"/>
    <w:rsid w:val="00AA1F16"/>
    <w:rsid w:val="00AA2055"/>
    <w:rsid w:val="00AA23A3"/>
    <w:rsid w:val="00AA2BAA"/>
    <w:rsid w:val="00AA2D99"/>
    <w:rsid w:val="00AA331B"/>
    <w:rsid w:val="00AA3545"/>
    <w:rsid w:val="00AA3848"/>
    <w:rsid w:val="00AA4158"/>
    <w:rsid w:val="00AA51D4"/>
    <w:rsid w:val="00AA5C17"/>
    <w:rsid w:val="00AA5FCB"/>
    <w:rsid w:val="00AA6323"/>
    <w:rsid w:val="00AA6650"/>
    <w:rsid w:val="00AA69AA"/>
    <w:rsid w:val="00AA6C5D"/>
    <w:rsid w:val="00AA71EE"/>
    <w:rsid w:val="00AA7331"/>
    <w:rsid w:val="00AA788D"/>
    <w:rsid w:val="00AA7B92"/>
    <w:rsid w:val="00AB03A7"/>
    <w:rsid w:val="00AB0993"/>
    <w:rsid w:val="00AB12DC"/>
    <w:rsid w:val="00AB1AD0"/>
    <w:rsid w:val="00AB1B63"/>
    <w:rsid w:val="00AB1FB5"/>
    <w:rsid w:val="00AB26B5"/>
    <w:rsid w:val="00AB292A"/>
    <w:rsid w:val="00AB3474"/>
    <w:rsid w:val="00AB3C5B"/>
    <w:rsid w:val="00AB3E02"/>
    <w:rsid w:val="00AB3F09"/>
    <w:rsid w:val="00AB3F30"/>
    <w:rsid w:val="00AB4022"/>
    <w:rsid w:val="00AB4349"/>
    <w:rsid w:val="00AB4388"/>
    <w:rsid w:val="00AB487C"/>
    <w:rsid w:val="00AB4D02"/>
    <w:rsid w:val="00AB4E32"/>
    <w:rsid w:val="00AB55A3"/>
    <w:rsid w:val="00AB66E3"/>
    <w:rsid w:val="00AB71CA"/>
    <w:rsid w:val="00AB7322"/>
    <w:rsid w:val="00AB73F0"/>
    <w:rsid w:val="00AB79C6"/>
    <w:rsid w:val="00AB7E1B"/>
    <w:rsid w:val="00AC018F"/>
    <w:rsid w:val="00AC01AC"/>
    <w:rsid w:val="00AC032A"/>
    <w:rsid w:val="00AC0910"/>
    <w:rsid w:val="00AC093E"/>
    <w:rsid w:val="00AC0D45"/>
    <w:rsid w:val="00AC0F07"/>
    <w:rsid w:val="00AC109E"/>
    <w:rsid w:val="00AC2094"/>
    <w:rsid w:val="00AC2231"/>
    <w:rsid w:val="00AC2278"/>
    <w:rsid w:val="00AC29DF"/>
    <w:rsid w:val="00AC2C33"/>
    <w:rsid w:val="00AC310D"/>
    <w:rsid w:val="00AC321A"/>
    <w:rsid w:val="00AC364A"/>
    <w:rsid w:val="00AC39D0"/>
    <w:rsid w:val="00AC3A55"/>
    <w:rsid w:val="00AC3CA8"/>
    <w:rsid w:val="00AC3E82"/>
    <w:rsid w:val="00AC3F21"/>
    <w:rsid w:val="00AC49B8"/>
    <w:rsid w:val="00AC4BE5"/>
    <w:rsid w:val="00AC4CEA"/>
    <w:rsid w:val="00AC4DE2"/>
    <w:rsid w:val="00AC4E8F"/>
    <w:rsid w:val="00AC5053"/>
    <w:rsid w:val="00AC54F2"/>
    <w:rsid w:val="00AC55EF"/>
    <w:rsid w:val="00AC57D9"/>
    <w:rsid w:val="00AC5D0E"/>
    <w:rsid w:val="00AC5D63"/>
    <w:rsid w:val="00AC60BC"/>
    <w:rsid w:val="00AC653D"/>
    <w:rsid w:val="00AC6AA9"/>
    <w:rsid w:val="00AC6C6F"/>
    <w:rsid w:val="00AC7299"/>
    <w:rsid w:val="00AC7752"/>
    <w:rsid w:val="00AC7A92"/>
    <w:rsid w:val="00AC7E3D"/>
    <w:rsid w:val="00AC7E97"/>
    <w:rsid w:val="00AD05CF"/>
    <w:rsid w:val="00AD067B"/>
    <w:rsid w:val="00AD08D1"/>
    <w:rsid w:val="00AD090C"/>
    <w:rsid w:val="00AD0B0A"/>
    <w:rsid w:val="00AD0BDF"/>
    <w:rsid w:val="00AD0D0B"/>
    <w:rsid w:val="00AD0D4F"/>
    <w:rsid w:val="00AD1574"/>
    <w:rsid w:val="00AD227B"/>
    <w:rsid w:val="00AD239C"/>
    <w:rsid w:val="00AD28B7"/>
    <w:rsid w:val="00AD2ADB"/>
    <w:rsid w:val="00AD2D8B"/>
    <w:rsid w:val="00AD32D9"/>
    <w:rsid w:val="00AD3674"/>
    <w:rsid w:val="00AD3B27"/>
    <w:rsid w:val="00AD3F88"/>
    <w:rsid w:val="00AD43BA"/>
    <w:rsid w:val="00AD4497"/>
    <w:rsid w:val="00AD54EC"/>
    <w:rsid w:val="00AD5507"/>
    <w:rsid w:val="00AD5989"/>
    <w:rsid w:val="00AD6083"/>
    <w:rsid w:val="00AD6989"/>
    <w:rsid w:val="00AD6CD8"/>
    <w:rsid w:val="00AD7778"/>
    <w:rsid w:val="00AD7F3E"/>
    <w:rsid w:val="00AE03AD"/>
    <w:rsid w:val="00AE0A71"/>
    <w:rsid w:val="00AE0C5D"/>
    <w:rsid w:val="00AE1009"/>
    <w:rsid w:val="00AE1592"/>
    <w:rsid w:val="00AE1696"/>
    <w:rsid w:val="00AE1B5F"/>
    <w:rsid w:val="00AE1BA6"/>
    <w:rsid w:val="00AE1EDC"/>
    <w:rsid w:val="00AE1F79"/>
    <w:rsid w:val="00AE2702"/>
    <w:rsid w:val="00AE2A2C"/>
    <w:rsid w:val="00AE2E1F"/>
    <w:rsid w:val="00AE3425"/>
    <w:rsid w:val="00AE38E5"/>
    <w:rsid w:val="00AE394C"/>
    <w:rsid w:val="00AE40E0"/>
    <w:rsid w:val="00AE4259"/>
    <w:rsid w:val="00AE4A33"/>
    <w:rsid w:val="00AE5115"/>
    <w:rsid w:val="00AE62B2"/>
    <w:rsid w:val="00AE6D84"/>
    <w:rsid w:val="00AE6E01"/>
    <w:rsid w:val="00AE745B"/>
    <w:rsid w:val="00AF0202"/>
    <w:rsid w:val="00AF05AB"/>
    <w:rsid w:val="00AF06A8"/>
    <w:rsid w:val="00AF06D5"/>
    <w:rsid w:val="00AF08A6"/>
    <w:rsid w:val="00AF08DC"/>
    <w:rsid w:val="00AF1644"/>
    <w:rsid w:val="00AF1809"/>
    <w:rsid w:val="00AF216B"/>
    <w:rsid w:val="00AF254A"/>
    <w:rsid w:val="00AF25B6"/>
    <w:rsid w:val="00AF3091"/>
    <w:rsid w:val="00AF30CC"/>
    <w:rsid w:val="00AF321A"/>
    <w:rsid w:val="00AF33B2"/>
    <w:rsid w:val="00AF379C"/>
    <w:rsid w:val="00AF379F"/>
    <w:rsid w:val="00AF39A6"/>
    <w:rsid w:val="00AF4160"/>
    <w:rsid w:val="00AF450D"/>
    <w:rsid w:val="00AF45AE"/>
    <w:rsid w:val="00AF45CF"/>
    <w:rsid w:val="00AF461D"/>
    <w:rsid w:val="00AF4665"/>
    <w:rsid w:val="00AF4B3C"/>
    <w:rsid w:val="00AF4FA6"/>
    <w:rsid w:val="00AF544E"/>
    <w:rsid w:val="00AF58D6"/>
    <w:rsid w:val="00AF59D9"/>
    <w:rsid w:val="00AF5BDB"/>
    <w:rsid w:val="00AF5ED8"/>
    <w:rsid w:val="00AF6BC8"/>
    <w:rsid w:val="00AF6F41"/>
    <w:rsid w:val="00B003D1"/>
    <w:rsid w:val="00B00635"/>
    <w:rsid w:val="00B006FD"/>
    <w:rsid w:val="00B00776"/>
    <w:rsid w:val="00B00DBC"/>
    <w:rsid w:val="00B0199E"/>
    <w:rsid w:val="00B01BBC"/>
    <w:rsid w:val="00B01FAB"/>
    <w:rsid w:val="00B01FF3"/>
    <w:rsid w:val="00B023B5"/>
    <w:rsid w:val="00B0275E"/>
    <w:rsid w:val="00B02F57"/>
    <w:rsid w:val="00B02F93"/>
    <w:rsid w:val="00B03112"/>
    <w:rsid w:val="00B03424"/>
    <w:rsid w:val="00B03601"/>
    <w:rsid w:val="00B036F7"/>
    <w:rsid w:val="00B043A3"/>
    <w:rsid w:val="00B049DD"/>
    <w:rsid w:val="00B049ED"/>
    <w:rsid w:val="00B04A4E"/>
    <w:rsid w:val="00B04F14"/>
    <w:rsid w:val="00B053F0"/>
    <w:rsid w:val="00B0558C"/>
    <w:rsid w:val="00B05BDC"/>
    <w:rsid w:val="00B05CE4"/>
    <w:rsid w:val="00B05E94"/>
    <w:rsid w:val="00B05F70"/>
    <w:rsid w:val="00B069D9"/>
    <w:rsid w:val="00B06AC9"/>
    <w:rsid w:val="00B06C9F"/>
    <w:rsid w:val="00B06FAD"/>
    <w:rsid w:val="00B06FFA"/>
    <w:rsid w:val="00B07049"/>
    <w:rsid w:val="00B072DA"/>
    <w:rsid w:val="00B074E5"/>
    <w:rsid w:val="00B07E9E"/>
    <w:rsid w:val="00B07F08"/>
    <w:rsid w:val="00B10430"/>
    <w:rsid w:val="00B10A8B"/>
    <w:rsid w:val="00B10AD8"/>
    <w:rsid w:val="00B10F6E"/>
    <w:rsid w:val="00B11B5F"/>
    <w:rsid w:val="00B1274C"/>
    <w:rsid w:val="00B12964"/>
    <w:rsid w:val="00B136CD"/>
    <w:rsid w:val="00B13DE8"/>
    <w:rsid w:val="00B13DF0"/>
    <w:rsid w:val="00B14100"/>
    <w:rsid w:val="00B142D3"/>
    <w:rsid w:val="00B14B8E"/>
    <w:rsid w:val="00B14E05"/>
    <w:rsid w:val="00B14FB1"/>
    <w:rsid w:val="00B152A6"/>
    <w:rsid w:val="00B155F7"/>
    <w:rsid w:val="00B15ED6"/>
    <w:rsid w:val="00B16988"/>
    <w:rsid w:val="00B17414"/>
    <w:rsid w:val="00B1748B"/>
    <w:rsid w:val="00B1755C"/>
    <w:rsid w:val="00B17815"/>
    <w:rsid w:val="00B17E1A"/>
    <w:rsid w:val="00B17E90"/>
    <w:rsid w:val="00B17EF2"/>
    <w:rsid w:val="00B2028B"/>
    <w:rsid w:val="00B213D6"/>
    <w:rsid w:val="00B21B9C"/>
    <w:rsid w:val="00B2286B"/>
    <w:rsid w:val="00B230A1"/>
    <w:rsid w:val="00B23914"/>
    <w:rsid w:val="00B23C27"/>
    <w:rsid w:val="00B24828"/>
    <w:rsid w:val="00B24BA6"/>
    <w:rsid w:val="00B24D74"/>
    <w:rsid w:val="00B2507F"/>
    <w:rsid w:val="00B25489"/>
    <w:rsid w:val="00B25EF3"/>
    <w:rsid w:val="00B2629F"/>
    <w:rsid w:val="00B26417"/>
    <w:rsid w:val="00B264BE"/>
    <w:rsid w:val="00B2673D"/>
    <w:rsid w:val="00B26864"/>
    <w:rsid w:val="00B268FD"/>
    <w:rsid w:val="00B26A3F"/>
    <w:rsid w:val="00B26EA5"/>
    <w:rsid w:val="00B27446"/>
    <w:rsid w:val="00B278AC"/>
    <w:rsid w:val="00B27A3A"/>
    <w:rsid w:val="00B27AC4"/>
    <w:rsid w:val="00B300B1"/>
    <w:rsid w:val="00B3069F"/>
    <w:rsid w:val="00B306C5"/>
    <w:rsid w:val="00B30EF9"/>
    <w:rsid w:val="00B30FA5"/>
    <w:rsid w:val="00B31127"/>
    <w:rsid w:val="00B3141B"/>
    <w:rsid w:val="00B31555"/>
    <w:rsid w:val="00B322E1"/>
    <w:rsid w:val="00B3234B"/>
    <w:rsid w:val="00B3241C"/>
    <w:rsid w:val="00B3259B"/>
    <w:rsid w:val="00B325BF"/>
    <w:rsid w:val="00B32AD4"/>
    <w:rsid w:val="00B32BE4"/>
    <w:rsid w:val="00B32F3D"/>
    <w:rsid w:val="00B3369F"/>
    <w:rsid w:val="00B339A2"/>
    <w:rsid w:val="00B340D1"/>
    <w:rsid w:val="00B3423E"/>
    <w:rsid w:val="00B3431C"/>
    <w:rsid w:val="00B34420"/>
    <w:rsid w:val="00B346A2"/>
    <w:rsid w:val="00B346CB"/>
    <w:rsid w:val="00B34FD4"/>
    <w:rsid w:val="00B3545D"/>
    <w:rsid w:val="00B36829"/>
    <w:rsid w:val="00B36A0A"/>
    <w:rsid w:val="00B36CD9"/>
    <w:rsid w:val="00B370C5"/>
    <w:rsid w:val="00B371F4"/>
    <w:rsid w:val="00B376C0"/>
    <w:rsid w:val="00B37803"/>
    <w:rsid w:val="00B4097E"/>
    <w:rsid w:val="00B40A34"/>
    <w:rsid w:val="00B40A5A"/>
    <w:rsid w:val="00B40D70"/>
    <w:rsid w:val="00B40D91"/>
    <w:rsid w:val="00B4164D"/>
    <w:rsid w:val="00B41CED"/>
    <w:rsid w:val="00B42766"/>
    <w:rsid w:val="00B42963"/>
    <w:rsid w:val="00B42F48"/>
    <w:rsid w:val="00B43177"/>
    <w:rsid w:val="00B439D4"/>
    <w:rsid w:val="00B44F11"/>
    <w:rsid w:val="00B4589A"/>
    <w:rsid w:val="00B464C9"/>
    <w:rsid w:val="00B46B88"/>
    <w:rsid w:val="00B46BB3"/>
    <w:rsid w:val="00B46CB7"/>
    <w:rsid w:val="00B47123"/>
    <w:rsid w:val="00B47369"/>
    <w:rsid w:val="00B473FE"/>
    <w:rsid w:val="00B474A0"/>
    <w:rsid w:val="00B47722"/>
    <w:rsid w:val="00B47B30"/>
    <w:rsid w:val="00B50311"/>
    <w:rsid w:val="00B5089C"/>
    <w:rsid w:val="00B5143F"/>
    <w:rsid w:val="00B51ED4"/>
    <w:rsid w:val="00B52DEC"/>
    <w:rsid w:val="00B53011"/>
    <w:rsid w:val="00B5393B"/>
    <w:rsid w:val="00B54305"/>
    <w:rsid w:val="00B547F3"/>
    <w:rsid w:val="00B54834"/>
    <w:rsid w:val="00B54849"/>
    <w:rsid w:val="00B54B3C"/>
    <w:rsid w:val="00B54B3D"/>
    <w:rsid w:val="00B54CD5"/>
    <w:rsid w:val="00B55160"/>
    <w:rsid w:val="00B552E4"/>
    <w:rsid w:val="00B555A5"/>
    <w:rsid w:val="00B556BF"/>
    <w:rsid w:val="00B5570E"/>
    <w:rsid w:val="00B55983"/>
    <w:rsid w:val="00B5693D"/>
    <w:rsid w:val="00B56B48"/>
    <w:rsid w:val="00B56DC8"/>
    <w:rsid w:val="00B571C6"/>
    <w:rsid w:val="00B572E2"/>
    <w:rsid w:val="00B57321"/>
    <w:rsid w:val="00B574E0"/>
    <w:rsid w:val="00B57997"/>
    <w:rsid w:val="00B57D77"/>
    <w:rsid w:val="00B57DED"/>
    <w:rsid w:val="00B6035E"/>
    <w:rsid w:val="00B60BF0"/>
    <w:rsid w:val="00B61C8C"/>
    <w:rsid w:val="00B61E80"/>
    <w:rsid w:val="00B625F1"/>
    <w:rsid w:val="00B62BE0"/>
    <w:rsid w:val="00B62D2A"/>
    <w:rsid w:val="00B62D4A"/>
    <w:rsid w:val="00B634A2"/>
    <w:rsid w:val="00B6355E"/>
    <w:rsid w:val="00B641DC"/>
    <w:rsid w:val="00B64D27"/>
    <w:rsid w:val="00B651D4"/>
    <w:rsid w:val="00B65B0A"/>
    <w:rsid w:val="00B65EDE"/>
    <w:rsid w:val="00B65FEF"/>
    <w:rsid w:val="00B66382"/>
    <w:rsid w:val="00B66E99"/>
    <w:rsid w:val="00B67251"/>
    <w:rsid w:val="00B67663"/>
    <w:rsid w:val="00B67677"/>
    <w:rsid w:val="00B67930"/>
    <w:rsid w:val="00B703D2"/>
    <w:rsid w:val="00B706C1"/>
    <w:rsid w:val="00B70981"/>
    <w:rsid w:val="00B70DBF"/>
    <w:rsid w:val="00B710BD"/>
    <w:rsid w:val="00B71471"/>
    <w:rsid w:val="00B7163E"/>
    <w:rsid w:val="00B71F06"/>
    <w:rsid w:val="00B72693"/>
    <w:rsid w:val="00B727F7"/>
    <w:rsid w:val="00B7292E"/>
    <w:rsid w:val="00B72EDE"/>
    <w:rsid w:val="00B72F45"/>
    <w:rsid w:val="00B733AA"/>
    <w:rsid w:val="00B733EE"/>
    <w:rsid w:val="00B735C3"/>
    <w:rsid w:val="00B750BF"/>
    <w:rsid w:val="00B75221"/>
    <w:rsid w:val="00B757FD"/>
    <w:rsid w:val="00B75EDF"/>
    <w:rsid w:val="00B766BA"/>
    <w:rsid w:val="00B766DF"/>
    <w:rsid w:val="00B76C68"/>
    <w:rsid w:val="00B76D21"/>
    <w:rsid w:val="00B76D2A"/>
    <w:rsid w:val="00B76F61"/>
    <w:rsid w:val="00B77214"/>
    <w:rsid w:val="00B77628"/>
    <w:rsid w:val="00B77775"/>
    <w:rsid w:val="00B77C11"/>
    <w:rsid w:val="00B77C53"/>
    <w:rsid w:val="00B8017B"/>
    <w:rsid w:val="00B8085C"/>
    <w:rsid w:val="00B80994"/>
    <w:rsid w:val="00B80A66"/>
    <w:rsid w:val="00B80E31"/>
    <w:rsid w:val="00B81A22"/>
    <w:rsid w:val="00B82187"/>
    <w:rsid w:val="00B82288"/>
    <w:rsid w:val="00B82E9B"/>
    <w:rsid w:val="00B8383B"/>
    <w:rsid w:val="00B84582"/>
    <w:rsid w:val="00B84685"/>
    <w:rsid w:val="00B8485A"/>
    <w:rsid w:val="00B84DEB"/>
    <w:rsid w:val="00B85077"/>
    <w:rsid w:val="00B8525D"/>
    <w:rsid w:val="00B85282"/>
    <w:rsid w:val="00B8553F"/>
    <w:rsid w:val="00B860F0"/>
    <w:rsid w:val="00B86259"/>
    <w:rsid w:val="00B86720"/>
    <w:rsid w:val="00B86C88"/>
    <w:rsid w:val="00B86EDB"/>
    <w:rsid w:val="00B87A77"/>
    <w:rsid w:val="00B90141"/>
    <w:rsid w:val="00B909F5"/>
    <w:rsid w:val="00B90BEA"/>
    <w:rsid w:val="00B916F4"/>
    <w:rsid w:val="00B91AEC"/>
    <w:rsid w:val="00B91E63"/>
    <w:rsid w:val="00B92176"/>
    <w:rsid w:val="00B9231D"/>
    <w:rsid w:val="00B923DF"/>
    <w:rsid w:val="00B92820"/>
    <w:rsid w:val="00B92FA9"/>
    <w:rsid w:val="00B940F0"/>
    <w:rsid w:val="00B94814"/>
    <w:rsid w:val="00B951FF"/>
    <w:rsid w:val="00B952AB"/>
    <w:rsid w:val="00B95541"/>
    <w:rsid w:val="00B95BBF"/>
    <w:rsid w:val="00B95CC5"/>
    <w:rsid w:val="00B95EC7"/>
    <w:rsid w:val="00B96099"/>
    <w:rsid w:val="00B967E9"/>
    <w:rsid w:val="00B96CDD"/>
    <w:rsid w:val="00B96FFB"/>
    <w:rsid w:val="00B97BD4"/>
    <w:rsid w:val="00B97EE3"/>
    <w:rsid w:val="00B97F4E"/>
    <w:rsid w:val="00BA0729"/>
    <w:rsid w:val="00BA091C"/>
    <w:rsid w:val="00BA09A3"/>
    <w:rsid w:val="00BA1020"/>
    <w:rsid w:val="00BA1648"/>
    <w:rsid w:val="00BA167C"/>
    <w:rsid w:val="00BA1C22"/>
    <w:rsid w:val="00BA1D5A"/>
    <w:rsid w:val="00BA22D6"/>
    <w:rsid w:val="00BA26B9"/>
    <w:rsid w:val="00BA26D9"/>
    <w:rsid w:val="00BA27F2"/>
    <w:rsid w:val="00BA3420"/>
    <w:rsid w:val="00BA369E"/>
    <w:rsid w:val="00BA3769"/>
    <w:rsid w:val="00BA38ED"/>
    <w:rsid w:val="00BA3E6D"/>
    <w:rsid w:val="00BA4C5D"/>
    <w:rsid w:val="00BA52A6"/>
    <w:rsid w:val="00BA52C0"/>
    <w:rsid w:val="00BA583E"/>
    <w:rsid w:val="00BA5A80"/>
    <w:rsid w:val="00BA65F4"/>
    <w:rsid w:val="00BA665C"/>
    <w:rsid w:val="00BA6741"/>
    <w:rsid w:val="00BA6A03"/>
    <w:rsid w:val="00BA6AC4"/>
    <w:rsid w:val="00BA6C11"/>
    <w:rsid w:val="00BA6E66"/>
    <w:rsid w:val="00BA6E6D"/>
    <w:rsid w:val="00BA7059"/>
    <w:rsid w:val="00BA7246"/>
    <w:rsid w:val="00BA7600"/>
    <w:rsid w:val="00BA7880"/>
    <w:rsid w:val="00BB0097"/>
    <w:rsid w:val="00BB0699"/>
    <w:rsid w:val="00BB06F9"/>
    <w:rsid w:val="00BB090F"/>
    <w:rsid w:val="00BB099D"/>
    <w:rsid w:val="00BB0BB0"/>
    <w:rsid w:val="00BB0F12"/>
    <w:rsid w:val="00BB115A"/>
    <w:rsid w:val="00BB195D"/>
    <w:rsid w:val="00BB1A9C"/>
    <w:rsid w:val="00BB1BB1"/>
    <w:rsid w:val="00BB25EF"/>
    <w:rsid w:val="00BB29DF"/>
    <w:rsid w:val="00BB3007"/>
    <w:rsid w:val="00BB34BB"/>
    <w:rsid w:val="00BB3AA9"/>
    <w:rsid w:val="00BB3E1F"/>
    <w:rsid w:val="00BB4283"/>
    <w:rsid w:val="00BB4431"/>
    <w:rsid w:val="00BB4434"/>
    <w:rsid w:val="00BB48BF"/>
    <w:rsid w:val="00BB4AF3"/>
    <w:rsid w:val="00BB51E3"/>
    <w:rsid w:val="00BB579E"/>
    <w:rsid w:val="00BB58BF"/>
    <w:rsid w:val="00BB6BFF"/>
    <w:rsid w:val="00BB6E49"/>
    <w:rsid w:val="00BB6F15"/>
    <w:rsid w:val="00BB6F4B"/>
    <w:rsid w:val="00BB71DC"/>
    <w:rsid w:val="00BB76EA"/>
    <w:rsid w:val="00BC0145"/>
    <w:rsid w:val="00BC0A41"/>
    <w:rsid w:val="00BC133D"/>
    <w:rsid w:val="00BC1357"/>
    <w:rsid w:val="00BC235F"/>
    <w:rsid w:val="00BC2D96"/>
    <w:rsid w:val="00BC32DF"/>
    <w:rsid w:val="00BC38DC"/>
    <w:rsid w:val="00BC3CBD"/>
    <w:rsid w:val="00BC4070"/>
    <w:rsid w:val="00BC4218"/>
    <w:rsid w:val="00BC44F2"/>
    <w:rsid w:val="00BC4704"/>
    <w:rsid w:val="00BC48F1"/>
    <w:rsid w:val="00BC4C62"/>
    <w:rsid w:val="00BC4D2D"/>
    <w:rsid w:val="00BC4D32"/>
    <w:rsid w:val="00BC5799"/>
    <w:rsid w:val="00BC5BD4"/>
    <w:rsid w:val="00BC5FA7"/>
    <w:rsid w:val="00BC6038"/>
    <w:rsid w:val="00BC63AB"/>
    <w:rsid w:val="00BC6671"/>
    <w:rsid w:val="00BC6956"/>
    <w:rsid w:val="00BC7967"/>
    <w:rsid w:val="00BC7DAD"/>
    <w:rsid w:val="00BC7F04"/>
    <w:rsid w:val="00BC7FF3"/>
    <w:rsid w:val="00BD0053"/>
    <w:rsid w:val="00BD0271"/>
    <w:rsid w:val="00BD02C6"/>
    <w:rsid w:val="00BD085B"/>
    <w:rsid w:val="00BD0CA0"/>
    <w:rsid w:val="00BD0EBF"/>
    <w:rsid w:val="00BD104E"/>
    <w:rsid w:val="00BD148C"/>
    <w:rsid w:val="00BD263B"/>
    <w:rsid w:val="00BD27A7"/>
    <w:rsid w:val="00BD2D4B"/>
    <w:rsid w:val="00BD41AA"/>
    <w:rsid w:val="00BD44F8"/>
    <w:rsid w:val="00BD47B3"/>
    <w:rsid w:val="00BD4D7A"/>
    <w:rsid w:val="00BD55FD"/>
    <w:rsid w:val="00BD5896"/>
    <w:rsid w:val="00BD5D19"/>
    <w:rsid w:val="00BD5D87"/>
    <w:rsid w:val="00BD61CA"/>
    <w:rsid w:val="00BD640B"/>
    <w:rsid w:val="00BD6523"/>
    <w:rsid w:val="00BD6A15"/>
    <w:rsid w:val="00BD77BC"/>
    <w:rsid w:val="00BD77C5"/>
    <w:rsid w:val="00BD7E45"/>
    <w:rsid w:val="00BD7EBC"/>
    <w:rsid w:val="00BE0098"/>
    <w:rsid w:val="00BE0239"/>
    <w:rsid w:val="00BE08C1"/>
    <w:rsid w:val="00BE1E16"/>
    <w:rsid w:val="00BE24E8"/>
    <w:rsid w:val="00BE2A2C"/>
    <w:rsid w:val="00BE2C23"/>
    <w:rsid w:val="00BE30AC"/>
    <w:rsid w:val="00BE3255"/>
    <w:rsid w:val="00BE325F"/>
    <w:rsid w:val="00BE3BF4"/>
    <w:rsid w:val="00BE3D84"/>
    <w:rsid w:val="00BE4707"/>
    <w:rsid w:val="00BE56C5"/>
    <w:rsid w:val="00BE594C"/>
    <w:rsid w:val="00BE6392"/>
    <w:rsid w:val="00BE64E6"/>
    <w:rsid w:val="00BE6591"/>
    <w:rsid w:val="00BE6706"/>
    <w:rsid w:val="00BE6A63"/>
    <w:rsid w:val="00BE6CA1"/>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2E44"/>
    <w:rsid w:val="00BF2F25"/>
    <w:rsid w:val="00BF3102"/>
    <w:rsid w:val="00BF3228"/>
    <w:rsid w:val="00BF3381"/>
    <w:rsid w:val="00BF3447"/>
    <w:rsid w:val="00BF3467"/>
    <w:rsid w:val="00BF392B"/>
    <w:rsid w:val="00BF3AD6"/>
    <w:rsid w:val="00BF4351"/>
    <w:rsid w:val="00BF4B2B"/>
    <w:rsid w:val="00BF5917"/>
    <w:rsid w:val="00BF59E3"/>
    <w:rsid w:val="00BF5A41"/>
    <w:rsid w:val="00BF5C1D"/>
    <w:rsid w:val="00BF6196"/>
    <w:rsid w:val="00BF621E"/>
    <w:rsid w:val="00BF65FA"/>
    <w:rsid w:val="00BF6904"/>
    <w:rsid w:val="00BF69EE"/>
    <w:rsid w:val="00BF69F7"/>
    <w:rsid w:val="00BF6DCA"/>
    <w:rsid w:val="00BF714C"/>
    <w:rsid w:val="00BF785B"/>
    <w:rsid w:val="00BF79C8"/>
    <w:rsid w:val="00C001F8"/>
    <w:rsid w:val="00C00393"/>
    <w:rsid w:val="00C0072F"/>
    <w:rsid w:val="00C00D28"/>
    <w:rsid w:val="00C0112F"/>
    <w:rsid w:val="00C01FBA"/>
    <w:rsid w:val="00C020A9"/>
    <w:rsid w:val="00C02405"/>
    <w:rsid w:val="00C029CF"/>
    <w:rsid w:val="00C02E4C"/>
    <w:rsid w:val="00C03011"/>
    <w:rsid w:val="00C0313D"/>
    <w:rsid w:val="00C0334E"/>
    <w:rsid w:val="00C033E5"/>
    <w:rsid w:val="00C03CAB"/>
    <w:rsid w:val="00C03D72"/>
    <w:rsid w:val="00C03FBA"/>
    <w:rsid w:val="00C0404A"/>
    <w:rsid w:val="00C0419D"/>
    <w:rsid w:val="00C04A4E"/>
    <w:rsid w:val="00C04E45"/>
    <w:rsid w:val="00C04F58"/>
    <w:rsid w:val="00C05839"/>
    <w:rsid w:val="00C05B4F"/>
    <w:rsid w:val="00C05E96"/>
    <w:rsid w:val="00C0636D"/>
    <w:rsid w:val="00C074C0"/>
    <w:rsid w:val="00C07565"/>
    <w:rsid w:val="00C075C5"/>
    <w:rsid w:val="00C07E93"/>
    <w:rsid w:val="00C07EFB"/>
    <w:rsid w:val="00C106AC"/>
    <w:rsid w:val="00C10935"/>
    <w:rsid w:val="00C1093A"/>
    <w:rsid w:val="00C10946"/>
    <w:rsid w:val="00C10F0C"/>
    <w:rsid w:val="00C110D4"/>
    <w:rsid w:val="00C11713"/>
    <w:rsid w:val="00C11BF1"/>
    <w:rsid w:val="00C12893"/>
    <w:rsid w:val="00C137D3"/>
    <w:rsid w:val="00C151FD"/>
    <w:rsid w:val="00C154F1"/>
    <w:rsid w:val="00C15705"/>
    <w:rsid w:val="00C15E1A"/>
    <w:rsid w:val="00C15EDB"/>
    <w:rsid w:val="00C16064"/>
    <w:rsid w:val="00C16682"/>
    <w:rsid w:val="00C16CC6"/>
    <w:rsid w:val="00C17345"/>
    <w:rsid w:val="00C17826"/>
    <w:rsid w:val="00C17C6F"/>
    <w:rsid w:val="00C17EF8"/>
    <w:rsid w:val="00C20614"/>
    <w:rsid w:val="00C20741"/>
    <w:rsid w:val="00C20958"/>
    <w:rsid w:val="00C20965"/>
    <w:rsid w:val="00C2097D"/>
    <w:rsid w:val="00C2144E"/>
    <w:rsid w:val="00C2178E"/>
    <w:rsid w:val="00C218AD"/>
    <w:rsid w:val="00C21BCF"/>
    <w:rsid w:val="00C22440"/>
    <w:rsid w:val="00C2248E"/>
    <w:rsid w:val="00C22B4C"/>
    <w:rsid w:val="00C22E73"/>
    <w:rsid w:val="00C22F76"/>
    <w:rsid w:val="00C23587"/>
    <w:rsid w:val="00C235F9"/>
    <w:rsid w:val="00C23789"/>
    <w:rsid w:val="00C23B26"/>
    <w:rsid w:val="00C240AF"/>
    <w:rsid w:val="00C240F7"/>
    <w:rsid w:val="00C24E27"/>
    <w:rsid w:val="00C251FA"/>
    <w:rsid w:val="00C2578C"/>
    <w:rsid w:val="00C25B47"/>
    <w:rsid w:val="00C2672C"/>
    <w:rsid w:val="00C26AF7"/>
    <w:rsid w:val="00C26B43"/>
    <w:rsid w:val="00C26B60"/>
    <w:rsid w:val="00C26C59"/>
    <w:rsid w:val="00C26EB7"/>
    <w:rsid w:val="00C271B2"/>
    <w:rsid w:val="00C27FF9"/>
    <w:rsid w:val="00C305C2"/>
    <w:rsid w:val="00C30AD9"/>
    <w:rsid w:val="00C30C08"/>
    <w:rsid w:val="00C30FC3"/>
    <w:rsid w:val="00C314AC"/>
    <w:rsid w:val="00C31F3E"/>
    <w:rsid w:val="00C3214F"/>
    <w:rsid w:val="00C328AA"/>
    <w:rsid w:val="00C32918"/>
    <w:rsid w:val="00C32CF8"/>
    <w:rsid w:val="00C32E15"/>
    <w:rsid w:val="00C32E4B"/>
    <w:rsid w:val="00C332DF"/>
    <w:rsid w:val="00C3366F"/>
    <w:rsid w:val="00C338C4"/>
    <w:rsid w:val="00C33A96"/>
    <w:rsid w:val="00C34806"/>
    <w:rsid w:val="00C354CB"/>
    <w:rsid w:val="00C359B8"/>
    <w:rsid w:val="00C35A08"/>
    <w:rsid w:val="00C35A1B"/>
    <w:rsid w:val="00C35E01"/>
    <w:rsid w:val="00C3624E"/>
    <w:rsid w:val="00C3640D"/>
    <w:rsid w:val="00C36423"/>
    <w:rsid w:val="00C3657F"/>
    <w:rsid w:val="00C3692F"/>
    <w:rsid w:val="00C36E23"/>
    <w:rsid w:val="00C372EC"/>
    <w:rsid w:val="00C37417"/>
    <w:rsid w:val="00C3742B"/>
    <w:rsid w:val="00C375F2"/>
    <w:rsid w:val="00C37BD6"/>
    <w:rsid w:val="00C40DC6"/>
    <w:rsid w:val="00C40DEF"/>
    <w:rsid w:val="00C41072"/>
    <w:rsid w:val="00C41A62"/>
    <w:rsid w:val="00C41BD3"/>
    <w:rsid w:val="00C41D55"/>
    <w:rsid w:val="00C41F0D"/>
    <w:rsid w:val="00C41F5E"/>
    <w:rsid w:val="00C4204A"/>
    <w:rsid w:val="00C42339"/>
    <w:rsid w:val="00C4267C"/>
    <w:rsid w:val="00C42F66"/>
    <w:rsid w:val="00C43E04"/>
    <w:rsid w:val="00C4416F"/>
    <w:rsid w:val="00C45211"/>
    <w:rsid w:val="00C46557"/>
    <w:rsid w:val="00C46795"/>
    <w:rsid w:val="00C46833"/>
    <w:rsid w:val="00C46EBD"/>
    <w:rsid w:val="00C4723C"/>
    <w:rsid w:val="00C4754C"/>
    <w:rsid w:val="00C47725"/>
    <w:rsid w:val="00C477BC"/>
    <w:rsid w:val="00C47DAE"/>
    <w:rsid w:val="00C5034D"/>
    <w:rsid w:val="00C50498"/>
    <w:rsid w:val="00C50630"/>
    <w:rsid w:val="00C50BF1"/>
    <w:rsid w:val="00C51220"/>
    <w:rsid w:val="00C5194F"/>
    <w:rsid w:val="00C51F7E"/>
    <w:rsid w:val="00C5250C"/>
    <w:rsid w:val="00C528C1"/>
    <w:rsid w:val="00C52D72"/>
    <w:rsid w:val="00C52E82"/>
    <w:rsid w:val="00C53175"/>
    <w:rsid w:val="00C53627"/>
    <w:rsid w:val="00C536CB"/>
    <w:rsid w:val="00C53DD2"/>
    <w:rsid w:val="00C54550"/>
    <w:rsid w:val="00C54638"/>
    <w:rsid w:val="00C54938"/>
    <w:rsid w:val="00C54ACC"/>
    <w:rsid w:val="00C54E5F"/>
    <w:rsid w:val="00C551CF"/>
    <w:rsid w:val="00C5540A"/>
    <w:rsid w:val="00C55FB9"/>
    <w:rsid w:val="00C56275"/>
    <w:rsid w:val="00C56436"/>
    <w:rsid w:val="00C5699C"/>
    <w:rsid w:val="00C56C29"/>
    <w:rsid w:val="00C56E20"/>
    <w:rsid w:val="00C57492"/>
    <w:rsid w:val="00C57513"/>
    <w:rsid w:val="00C57939"/>
    <w:rsid w:val="00C579E0"/>
    <w:rsid w:val="00C57F50"/>
    <w:rsid w:val="00C600BD"/>
    <w:rsid w:val="00C6067F"/>
    <w:rsid w:val="00C60D6D"/>
    <w:rsid w:val="00C61087"/>
    <w:rsid w:val="00C6116E"/>
    <w:rsid w:val="00C61689"/>
    <w:rsid w:val="00C61E58"/>
    <w:rsid w:val="00C62354"/>
    <w:rsid w:val="00C625CE"/>
    <w:rsid w:val="00C62A5C"/>
    <w:rsid w:val="00C633FC"/>
    <w:rsid w:val="00C63D4B"/>
    <w:rsid w:val="00C6409C"/>
    <w:rsid w:val="00C6431C"/>
    <w:rsid w:val="00C6444E"/>
    <w:rsid w:val="00C64869"/>
    <w:rsid w:val="00C64A0C"/>
    <w:rsid w:val="00C64AC4"/>
    <w:rsid w:val="00C64C19"/>
    <w:rsid w:val="00C650A7"/>
    <w:rsid w:val="00C652F7"/>
    <w:rsid w:val="00C65B8B"/>
    <w:rsid w:val="00C65E47"/>
    <w:rsid w:val="00C65F2C"/>
    <w:rsid w:val="00C6643A"/>
    <w:rsid w:val="00C66FD0"/>
    <w:rsid w:val="00C6711C"/>
    <w:rsid w:val="00C673C6"/>
    <w:rsid w:val="00C6763D"/>
    <w:rsid w:val="00C67CC8"/>
    <w:rsid w:val="00C70153"/>
    <w:rsid w:val="00C70245"/>
    <w:rsid w:val="00C70327"/>
    <w:rsid w:val="00C70425"/>
    <w:rsid w:val="00C70A67"/>
    <w:rsid w:val="00C70E62"/>
    <w:rsid w:val="00C710F0"/>
    <w:rsid w:val="00C7113E"/>
    <w:rsid w:val="00C711A8"/>
    <w:rsid w:val="00C713D8"/>
    <w:rsid w:val="00C71435"/>
    <w:rsid w:val="00C714D9"/>
    <w:rsid w:val="00C728F4"/>
    <w:rsid w:val="00C72968"/>
    <w:rsid w:val="00C72C9B"/>
    <w:rsid w:val="00C730AF"/>
    <w:rsid w:val="00C73CEB"/>
    <w:rsid w:val="00C73D9D"/>
    <w:rsid w:val="00C73FC5"/>
    <w:rsid w:val="00C74734"/>
    <w:rsid w:val="00C7499C"/>
    <w:rsid w:val="00C74B26"/>
    <w:rsid w:val="00C74B41"/>
    <w:rsid w:val="00C74F25"/>
    <w:rsid w:val="00C761F2"/>
    <w:rsid w:val="00C764A9"/>
    <w:rsid w:val="00C767C0"/>
    <w:rsid w:val="00C77CF4"/>
    <w:rsid w:val="00C800B4"/>
    <w:rsid w:val="00C801C8"/>
    <w:rsid w:val="00C8154F"/>
    <w:rsid w:val="00C81825"/>
    <w:rsid w:val="00C82885"/>
    <w:rsid w:val="00C829CF"/>
    <w:rsid w:val="00C834D5"/>
    <w:rsid w:val="00C835E8"/>
    <w:rsid w:val="00C83E7C"/>
    <w:rsid w:val="00C8400D"/>
    <w:rsid w:val="00C8401E"/>
    <w:rsid w:val="00C8461B"/>
    <w:rsid w:val="00C84A08"/>
    <w:rsid w:val="00C851BB"/>
    <w:rsid w:val="00C85466"/>
    <w:rsid w:val="00C856E0"/>
    <w:rsid w:val="00C859CF"/>
    <w:rsid w:val="00C86236"/>
    <w:rsid w:val="00C86901"/>
    <w:rsid w:val="00C86C0C"/>
    <w:rsid w:val="00C87276"/>
    <w:rsid w:val="00C872E9"/>
    <w:rsid w:val="00C87775"/>
    <w:rsid w:val="00C87AB3"/>
    <w:rsid w:val="00C87B36"/>
    <w:rsid w:val="00C907E8"/>
    <w:rsid w:val="00C91A9A"/>
    <w:rsid w:val="00C921C9"/>
    <w:rsid w:val="00C92728"/>
    <w:rsid w:val="00C92EFF"/>
    <w:rsid w:val="00C9338F"/>
    <w:rsid w:val="00C93DB7"/>
    <w:rsid w:val="00C93EAF"/>
    <w:rsid w:val="00C941E0"/>
    <w:rsid w:val="00C94325"/>
    <w:rsid w:val="00C944E5"/>
    <w:rsid w:val="00C94821"/>
    <w:rsid w:val="00C94EB4"/>
    <w:rsid w:val="00C95087"/>
    <w:rsid w:val="00C95CC9"/>
    <w:rsid w:val="00C96239"/>
    <w:rsid w:val="00C96250"/>
    <w:rsid w:val="00C964B9"/>
    <w:rsid w:val="00C965CD"/>
    <w:rsid w:val="00C96B6A"/>
    <w:rsid w:val="00C96D9F"/>
    <w:rsid w:val="00C96FB9"/>
    <w:rsid w:val="00C97545"/>
    <w:rsid w:val="00C978A0"/>
    <w:rsid w:val="00CA03A3"/>
    <w:rsid w:val="00CA11A3"/>
    <w:rsid w:val="00CA1ADE"/>
    <w:rsid w:val="00CA1D3C"/>
    <w:rsid w:val="00CA2291"/>
    <w:rsid w:val="00CA22C4"/>
    <w:rsid w:val="00CA2648"/>
    <w:rsid w:val="00CA3105"/>
    <w:rsid w:val="00CA32F2"/>
    <w:rsid w:val="00CA3809"/>
    <w:rsid w:val="00CA3974"/>
    <w:rsid w:val="00CA3B17"/>
    <w:rsid w:val="00CA3EA2"/>
    <w:rsid w:val="00CA421E"/>
    <w:rsid w:val="00CA4910"/>
    <w:rsid w:val="00CA549E"/>
    <w:rsid w:val="00CA55F4"/>
    <w:rsid w:val="00CA562E"/>
    <w:rsid w:val="00CA574B"/>
    <w:rsid w:val="00CA641D"/>
    <w:rsid w:val="00CA68F4"/>
    <w:rsid w:val="00CA6B52"/>
    <w:rsid w:val="00CA720D"/>
    <w:rsid w:val="00CA7231"/>
    <w:rsid w:val="00CA7370"/>
    <w:rsid w:val="00CA74E2"/>
    <w:rsid w:val="00CA7754"/>
    <w:rsid w:val="00CA7763"/>
    <w:rsid w:val="00CA7FE1"/>
    <w:rsid w:val="00CB0237"/>
    <w:rsid w:val="00CB0525"/>
    <w:rsid w:val="00CB0903"/>
    <w:rsid w:val="00CB0B2A"/>
    <w:rsid w:val="00CB0C82"/>
    <w:rsid w:val="00CB15DB"/>
    <w:rsid w:val="00CB16EE"/>
    <w:rsid w:val="00CB1997"/>
    <w:rsid w:val="00CB21BC"/>
    <w:rsid w:val="00CB23A6"/>
    <w:rsid w:val="00CB2EC3"/>
    <w:rsid w:val="00CB329B"/>
    <w:rsid w:val="00CB3FEB"/>
    <w:rsid w:val="00CB4135"/>
    <w:rsid w:val="00CB4354"/>
    <w:rsid w:val="00CB4B66"/>
    <w:rsid w:val="00CB4EAE"/>
    <w:rsid w:val="00CB4ECC"/>
    <w:rsid w:val="00CB500D"/>
    <w:rsid w:val="00CB5631"/>
    <w:rsid w:val="00CB5803"/>
    <w:rsid w:val="00CB6045"/>
    <w:rsid w:val="00CB611F"/>
    <w:rsid w:val="00CB623D"/>
    <w:rsid w:val="00CB66AE"/>
    <w:rsid w:val="00CB724D"/>
    <w:rsid w:val="00CB7309"/>
    <w:rsid w:val="00CB747D"/>
    <w:rsid w:val="00CC0E93"/>
    <w:rsid w:val="00CC1A1C"/>
    <w:rsid w:val="00CC1C3D"/>
    <w:rsid w:val="00CC2B4C"/>
    <w:rsid w:val="00CC3158"/>
    <w:rsid w:val="00CC3338"/>
    <w:rsid w:val="00CC3431"/>
    <w:rsid w:val="00CC350B"/>
    <w:rsid w:val="00CC386D"/>
    <w:rsid w:val="00CC44A0"/>
    <w:rsid w:val="00CC497E"/>
    <w:rsid w:val="00CC4E9C"/>
    <w:rsid w:val="00CC50B0"/>
    <w:rsid w:val="00CC5C32"/>
    <w:rsid w:val="00CC5DA2"/>
    <w:rsid w:val="00CC5E4D"/>
    <w:rsid w:val="00CC5E80"/>
    <w:rsid w:val="00CC6131"/>
    <w:rsid w:val="00CC6286"/>
    <w:rsid w:val="00CC62CC"/>
    <w:rsid w:val="00CC64A1"/>
    <w:rsid w:val="00CC6B7F"/>
    <w:rsid w:val="00CC6E35"/>
    <w:rsid w:val="00CC7627"/>
    <w:rsid w:val="00CC7BE3"/>
    <w:rsid w:val="00CC7C95"/>
    <w:rsid w:val="00CC7CAE"/>
    <w:rsid w:val="00CC7D6E"/>
    <w:rsid w:val="00CC7E12"/>
    <w:rsid w:val="00CC7F90"/>
    <w:rsid w:val="00CD0498"/>
    <w:rsid w:val="00CD04EB"/>
    <w:rsid w:val="00CD0973"/>
    <w:rsid w:val="00CD0DA6"/>
    <w:rsid w:val="00CD141D"/>
    <w:rsid w:val="00CD15DF"/>
    <w:rsid w:val="00CD2476"/>
    <w:rsid w:val="00CD24B1"/>
    <w:rsid w:val="00CD29EB"/>
    <w:rsid w:val="00CD2D0B"/>
    <w:rsid w:val="00CD2E0E"/>
    <w:rsid w:val="00CD36C5"/>
    <w:rsid w:val="00CD3D8C"/>
    <w:rsid w:val="00CD4340"/>
    <w:rsid w:val="00CD4CA9"/>
    <w:rsid w:val="00CD4F79"/>
    <w:rsid w:val="00CD535C"/>
    <w:rsid w:val="00CD5360"/>
    <w:rsid w:val="00CD59E1"/>
    <w:rsid w:val="00CD5D21"/>
    <w:rsid w:val="00CD6191"/>
    <w:rsid w:val="00CD67E2"/>
    <w:rsid w:val="00CD69C3"/>
    <w:rsid w:val="00CD7435"/>
    <w:rsid w:val="00CD7C01"/>
    <w:rsid w:val="00CD7FFC"/>
    <w:rsid w:val="00CE0793"/>
    <w:rsid w:val="00CE085C"/>
    <w:rsid w:val="00CE116D"/>
    <w:rsid w:val="00CE117D"/>
    <w:rsid w:val="00CE1685"/>
    <w:rsid w:val="00CE1793"/>
    <w:rsid w:val="00CE197D"/>
    <w:rsid w:val="00CE199B"/>
    <w:rsid w:val="00CE2471"/>
    <w:rsid w:val="00CE28A6"/>
    <w:rsid w:val="00CE3067"/>
    <w:rsid w:val="00CE3235"/>
    <w:rsid w:val="00CE3932"/>
    <w:rsid w:val="00CE39B8"/>
    <w:rsid w:val="00CE3A44"/>
    <w:rsid w:val="00CE3E04"/>
    <w:rsid w:val="00CE476D"/>
    <w:rsid w:val="00CE4A3C"/>
    <w:rsid w:val="00CE4A64"/>
    <w:rsid w:val="00CE4F24"/>
    <w:rsid w:val="00CE5452"/>
    <w:rsid w:val="00CE55AB"/>
    <w:rsid w:val="00CE5A0D"/>
    <w:rsid w:val="00CE5A2F"/>
    <w:rsid w:val="00CE5CAF"/>
    <w:rsid w:val="00CE65B9"/>
    <w:rsid w:val="00CE66CA"/>
    <w:rsid w:val="00CE670D"/>
    <w:rsid w:val="00CE6B0F"/>
    <w:rsid w:val="00CE6CB2"/>
    <w:rsid w:val="00CE6EAD"/>
    <w:rsid w:val="00CE7218"/>
    <w:rsid w:val="00CE734F"/>
    <w:rsid w:val="00CE76A2"/>
    <w:rsid w:val="00CE7778"/>
    <w:rsid w:val="00CE7BDC"/>
    <w:rsid w:val="00CE7F3D"/>
    <w:rsid w:val="00CF0254"/>
    <w:rsid w:val="00CF0266"/>
    <w:rsid w:val="00CF0779"/>
    <w:rsid w:val="00CF0D2A"/>
    <w:rsid w:val="00CF134B"/>
    <w:rsid w:val="00CF1C76"/>
    <w:rsid w:val="00CF1D15"/>
    <w:rsid w:val="00CF2D81"/>
    <w:rsid w:val="00CF33D8"/>
    <w:rsid w:val="00CF3784"/>
    <w:rsid w:val="00CF3A57"/>
    <w:rsid w:val="00CF40DF"/>
    <w:rsid w:val="00CF42E4"/>
    <w:rsid w:val="00CF43B7"/>
    <w:rsid w:val="00CF46BC"/>
    <w:rsid w:val="00CF4706"/>
    <w:rsid w:val="00CF479A"/>
    <w:rsid w:val="00CF4EF7"/>
    <w:rsid w:val="00CF58DA"/>
    <w:rsid w:val="00CF59EF"/>
    <w:rsid w:val="00CF5C19"/>
    <w:rsid w:val="00CF6444"/>
    <w:rsid w:val="00CF6647"/>
    <w:rsid w:val="00CF66EC"/>
    <w:rsid w:val="00CF6834"/>
    <w:rsid w:val="00CF6DF8"/>
    <w:rsid w:val="00CF6ED5"/>
    <w:rsid w:val="00CF7117"/>
    <w:rsid w:val="00CF746B"/>
    <w:rsid w:val="00CF790D"/>
    <w:rsid w:val="00CF7F66"/>
    <w:rsid w:val="00D00002"/>
    <w:rsid w:val="00D000C1"/>
    <w:rsid w:val="00D00540"/>
    <w:rsid w:val="00D01488"/>
    <w:rsid w:val="00D01D93"/>
    <w:rsid w:val="00D02125"/>
    <w:rsid w:val="00D02669"/>
    <w:rsid w:val="00D02896"/>
    <w:rsid w:val="00D029D0"/>
    <w:rsid w:val="00D02D13"/>
    <w:rsid w:val="00D02FD5"/>
    <w:rsid w:val="00D032FD"/>
    <w:rsid w:val="00D0339D"/>
    <w:rsid w:val="00D04C3A"/>
    <w:rsid w:val="00D04ECE"/>
    <w:rsid w:val="00D05061"/>
    <w:rsid w:val="00D05098"/>
    <w:rsid w:val="00D05344"/>
    <w:rsid w:val="00D0542A"/>
    <w:rsid w:val="00D0544B"/>
    <w:rsid w:val="00D05B10"/>
    <w:rsid w:val="00D05CA6"/>
    <w:rsid w:val="00D06423"/>
    <w:rsid w:val="00D06BA6"/>
    <w:rsid w:val="00D07387"/>
    <w:rsid w:val="00D074CC"/>
    <w:rsid w:val="00D07604"/>
    <w:rsid w:val="00D0794B"/>
    <w:rsid w:val="00D07BF5"/>
    <w:rsid w:val="00D07F6F"/>
    <w:rsid w:val="00D10221"/>
    <w:rsid w:val="00D1049D"/>
    <w:rsid w:val="00D10A3B"/>
    <w:rsid w:val="00D10C13"/>
    <w:rsid w:val="00D11164"/>
    <w:rsid w:val="00D1261F"/>
    <w:rsid w:val="00D12A7A"/>
    <w:rsid w:val="00D1346D"/>
    <w:rsid w:val="00D135C5"/>
    <w:rsid w:val="00D1398B"/>
    <w:rsid w:val="00D13A39"/>
    <w:rsid w:val="00D13BC4"/>
    <w:rsid w:val="00D13CAC"/>
    <w:rsid w:val="00D13CEA"/>
    <w:rsid w:val="00D13E28"/>
    <w:rsid w:val="00D15109"/>
    <w:rsid w:val="00D15566"/>
    <w:rsid w:val="00D15E43"/>
    <w:rsid w:val="00D161AA"/>
    <w:rsid w:val="00D162DC"/>
    <w:rsid w:val="00D16741"/>
    <w:rsid w:val="00D16A2D"/>
    <w:rsid w:val="00D16CAA"/>
    <w:rsid w:val="00D16D4C"/>
    <w:rsid w:val="00D16E2D"/>
    <w:rsid w:val="00D17750"/>
    <w:rsid w:val="00D2018C"/>
    <w:rsid w:val="00D2053D"/>
    <w:rsid w:val="00D208A0"/>
    <w:rsid w:val="00D20914"/>
    <w:rsid w:val="00D20EFD"/>
    <w:rsid w:val="00D210CC"/>
    <w:rsid w:val="00D211B2"/>
    <w:rsid w:val="00D226EA"/>
    <w:rsid w:val="00D23009"/>
    <w:rsid w:val="00D23582"/>
    <w:rsid w:val="00D235F9"/>
    <w:rsid w:val="00D2370E"/>
    <w:rsid w:val="00D23CBB"/>
    <w:rsid w:val="00D2436A"/>
    <w:rsid w:val="00D248CD"/>
    <w:rsid w:val="00D2507F"/>
    <w:rsid w:val="00D25473"/>
    <w:rsid w:val="00D25598"/>
    <w:rsid w:val="00D25842"/>
    <w:rsid w:val="00D25B46"/>
    <w:rsid w:val="00D25B58"/>
    <w:rsid w:val="00D25D7C"/>
    <w:rsid w:val="00D25D7D"/>
    <w:rsid w:val="00D25F1D"/>
    <w:rsid w:val="00D266E4"/>
    <w:rsid w:val="00D267D6"/>
    <w:rsid w:val="00D27138"/>
    <w:rsid w:val="00D271BF"/>
    <w:rsid w:val="00D272BC"/>
    <w:rsid w:val="00D276A2"/>
    <w:rsid w:val="00D276AC"/>
    <w:rsid w:val="00D27860"/>
    <w:rsid w:val="00D278C5"/>
    <w:rsid w:val="00D3003B"/>
    <w:rsid w:val="00D303B8"/>
    <w:rsid w:val="00D30502"/>
    <w:rsid w:val="00D306A5"/>
    <w:rsid w:val="00D30F2E"/>
    <w:rsid w:val="00D311D3"/>
    <w:rsid w:val="00D314E5"/>
    <w:rsid w:val="00D31649"/>
    <w:rsid w:val="00D31833"/>
    <w:rsid w:val="00D318DD"/>
    <w:rsid w:val="00D32AA5"/>
    <w:rsid w:val="00D33DDC"/>
    <w:rsid w:val="00D34164"/>
    <w:rsid w:val="00D342DF"/>
    <w:rsid w:val="00D3476C"/>
    <w:rsid w:val="00D347AD"/>
    <w:rsid w:val="00D34804"/>
    <w:rsid w:val="00D34DF4"/>
    <w:rsid w:val="00D35334"/>
    <w:rsid w:val="00D354A5"/>
    <w:rsid w:val="00D362D9"/>
    <w:rsid w:val="00D3734F"/>
    <w:rsid w:val="00D374DE"/>
    <w:rsid w:val="00D3750C"/>
    <w:rsid w:val="00D376B8"/>
    <w:rsid w:val="00D376CF"/>
    <w:rsid w:val="00D37837"/>
    <w:rsid w:val="00D37BF3"/>
    <w:rsid w:val="00D37EC2"/>
    <w:rsid w:val="00D40204"/>
    <w:rsid w:val="00D4074F"/>
    <w:rsid w:val="00D408C4"/>
    <w:rsid w:val="00D40E65"/>
    <w:rsid w:val="00D410B3"/>
    <w:rsid w:val="00D4135C"/>
    <w:rsid w:val="00D413B0"/>
    <w:rsid w:val="00D41551"/>
    <w:rsid w:val="00D420A6"/>
    <w:rsid w:val="00D421AF"/>
    <w:rsid w:val="00D42721"/>
    <w:rsid w:val="00D42801"/>
    <w:rsid w:val="00D42BA0"/>
    <w:rsid w:val="00D42C1C"/>
    <w:rsid w:val="00D42D7D"/>
    <w:rsid w:val="00D42F6D"/>
    <w:rsid w:val="00D42FB2"/>
    <w:rsid w:val="00D43B8F"/>
    <w:rsid w:val="00D44248"/>
    <w:rsid w:val="00D44423"/>
    <w:rsid w:val="00D44CB9"/>
    <w:rsid w:val="00D44F8E"/>
    <w:rsid w:val="00D4518A"/>
    <w:rsid w:val="00D4557A"/>
    <w:rsid w:val="00D4576F"/>
    <w:rsid w:val="00D46074"/>
    <w:rsid w:val="00D461F2"/>
    <w:rsid w:val="00D465E2"/>
    <w:rsid w:val="00D4687B"/>
    <w:rsid w:val="00D46AC3"/>
    <w:rsid w:val="00D46F9F"/>
    <w:rsid w:val="00D47396"/>
    <w:rsid w:val="00D47BDC"/>
    <w:rsid w:val="00D50996"/>
    <w:rsid w:val="00D511AB"/>
    <w:rsid w:val="00D5131C"/>
    <w:rsid w:val="00D51698"/>
    <w:rsid w:val="00D5179D"/>
    <w:rsid w:val="00D51B7E"/>
    <w:rsid w:val="00D51E09"/>
    <w:rsid w:val="00D51E90"/>
    <w:rsid w:val="00D5230D"/>
    <w:rsid w:val="00D5244C"/>
    <w:rsid w:val="00D52D3F"/>
    <w:rsid w:val="00D53DBA"/>
    <w:rsid w:val="00D547E7"/>
    <w:rsid w:val="00D54C14"/>
    <w:rsid w:val="00D55514"/>
    <w:rsid w:val="00D5585A"/>
    <w:rsid w:val="00D56D27"/>
    <w:rsid w:val="00D573E6"/>
    <w:rsid w:val="00D5785C"/>
    <w:rsid w:val="00D60517"/>
    <w:rsid w:val="00D622CE"/>
    <w:rsid w:val="00D629A0"/>
    <w:rsid w:val="00D62FC8"/>
    <w:rsid w:val="00D63567"/>
    <w:rsid w:val="00D6365D"/>
    <w:rsid w:val="00D6366A"/>
    <w:rsid w:val="00D63F4D"/>
    <w:rsid w:val="00D64397"/>
    <w:rsid w:val="00D644CD"/>
    <w:rsid w:val="00D6490B"/>
    <w:rsid w:val="00D64E52"/>
    <w:rsid w:val="00D655BB"/>
    <w:rsid w:val="00D65998"/>
    <w:rsid w:val="00D65A00"/>
    <w:rsid w:val="00D65BFF"/>
    <w:rsid w:val="00D67274"/>
    <w:rsid w:val="00D672E1"/>
    <w:rsid w:val="00D6773A"/>
    <w:rsid w:val="00D679E1"/>
    <w:rsid w:val="00D706BA"/>
    <w:rsid w:val="00D70A7D"/>
    <w:rsid w:val="00D70CF5"/>
    <w:rsid w:val="00D70D32"/>
    <w:rsid w:val="00D70D88"/>
    <w:rsid w:val="00D7102C"/>
    <w:rsid w:val="00D71077"/>
    <w:rsid w:val="00D711A7"/>
    <w:rsid w:val="00D714CA"/>
    <w:rsid w:val="00D71733"/>
    <w:rsid w:val="00D71EB5"/>
    <w:rsid w:val="00D72A83"/>
    <w:rsid w:val="00D72C1E"/>
    <w:rsid w:val="00D7300D"/>
    <w:rsid w:val="00D739D9"/>
    <w:rsid w:val="00D73F82"/>
    <w:rsid w:val="00D73FF5"/>
    <w:rsid w:val="00D745FD"/>
    <w:rsid w:val="00D747D1"/>
    <w:rsid w:val="00D74DEF"/>
    <w:rsid w:val="00D75425"/>
    <w:rsid w:val="00D7549A"/>
    <w:rsid w:val="00D754A5"/>
    <w:rsid w:val="00D7571B"/>
    <w:rsid w:val="00D75C5E"/>
    <w:rsid w:val="00D76C13"/>
    <w:rsid w:val="00D76FAD"/>
    <w:rsid w:val="00D7783D"/>
    <w:rsid w:val="00D77F58"/>
    <w:rsid w:val="00D8017E"/>
    <w:rsid w:val="00D803DF"/>
    <w:rsid w:val="00D803E2"/>
    <w:rsid w:val="00D809F3"/>
    <w:rsid w:val="00D80A8D"/>
    <w:rsid w:val="00D817E4"/>
    <w:rsid w:val="00D82243"/>
    <w:rsid w:val="00D822B2"/>
    <w:rsid w:val="00D82514"/>
    <w:rsid w:val="00D82EA8"/>
    <w:rsid w:val="00D83239"/>
    <w:rsid w:val="00D83AC4"/>
    <w:rsid w:val="00D83BD2"/>
    <w:rsid w:val="00D83C8B"/>
    <w:rsid w:val="00D84093"/>
    <w:rsid w:val="00D840E4"/>
    <w:rsid w:val="00D843DA"/>
    <w:rsid w:val="00D84DC5"/>
    <w:rsid w:val="00D852F5"/>
    <w:rsid w:val="00D853E6"/>
    <w:rsid w:val="00D8614E"/>
    <w:rsid w:val="00D8634D"/>
    <w:rsid w:val="00D863F0"/>
    <w:rsid w:val="00D864F8"/>
    <w:rsid w:val="00D86B09"/>
    <w:rsid w:val="00D872E4"/>
    <w:rsid w:val="00D875E3"/>
    <w:rsid w:val="00D87706"/>
    <w:rsid w:val="00D87BB5"/>
    <w:rsid w:val="00D87E29"/>
    <w:rsid w:val="00D87FA1"/>
    <w:rsid w:val="00D915F5"/>
    <w:rsid w:val="00D91BA3"/>
    <w:rsid w:val="00D92251"/>
    <w:rsid w:val="00D9225E"/>
    <w:rsid w:val="00D92860"/>
    <w:rsid w:val="00D929EC"/>
    <w:rsid w:val="00D92D75"/>
    <w:rsid w:val="00D92E41"/>
    <w:rsid w:val="00D93052"/>
    <w:rsid w:val="00D938F4"/>
    <w:rsid w:val="00D93950"/>
    <w:rsid w:val="00D93D58"/>
    <w:rsid w:val="00D93E23"/>
    <w:rsid w:val="00D93E54"/>
    <w:rsid w:val="00D93EDA"/>
    <w:rsid w:val="00D94102"/>
    <w:rsid w:val="00D94644"/>
    <w:rsid w:val="00D949D4"/>
    <w:rsid w:val="00D94FA8"/>
    <w:rsid w:val="00D9501B"/>
    <w:rsid w:val="00D9584D"/>
    <w:rsid w:val="00D95A1E"/>
    <w:rsid w:val="00D96085"/>
    <w:rsid w:val="00D962D7"/>
    <w:rsid w:val="00D96925"/>
    <w:rsid w:val="00D96FBC"/>
    <w:rsid w:val="00D96FF5"/>
    <w:rsid w:val="00D976B6"/>
    <w:rsid w:val="00D977C7"/>
    <w:rsid w:val="00DA024F"/>
    <w:rsid w:val="00DA0451"/>
    <w:rsid w:val="00DA07E7"/>
    <w:rsid w:val="00DA0907"/>
    <w:rsid w:val="00DA0F29"/>
    <w:rsid w:val="00DA18E5"/>
    <w:rsid w:val="00DA1DEE"/>
    <w:rsid w:val="00DA1FA5"/>
    <w:rsid w:val="00DA22F6"/>
    <w:rsid w:val="00DA28A7"/>
    <w:rsid w:val="00DA2A79"/>
    <w:rsid w:val="00DA2BD9"/>
    <w:rsid w:val="00DA2FA2"/>
    <w:rsid w:val="00DA302C"/>
    <w:rsid w:val="00DA3461"/>
    <w:rsid w:val="00DA3F57"/>
    <w:rsid w:val="00DA419C"/>
    <w:rsid w:val="00DA431F"/>
    <w:rsid w:val="00DA4372"/>
    <w:rsid w:val="00DA46D3"/>
    <w:rsid w:val="00DA4901"/>
    <w:rsid w:val="00DA4B2C"/>
    <w:rsid w:val="00DA56F3"/>
    <w:rsid w:val="00DA5730"/>
    <w:rsid w:val="00DA586A"/>
    <w:rsid w:val="00DA5CA6"/>
    <w:rsid w:val="00DA5D30"/>
    <w:rsid w:val="00DA5D42"/>
    <w:rsid w:val="00DA645E"/>
    <w:rsid w:val="00DA6736"/>
    <w:rsid w:val="00DA68C6"/>
    <w:rsid w:val="00DA69AD"/>
    <w:rsid w:val="00DA6AB6"/>
    <w:rsid w:val="00DA6F2C"/>
    <w:rsid w:val="00DA7193"/>
    <w:rsid w:val="00DA74B1"/>
    <w:rsid w:val="00DA7D53"/>
    <w:rsid w:val="00DB02BA"/>
    <w:rsid w:val="00DB02F9"/>
    <w:rsid w:val="00DB0732"/>
    <w:rsid w:val="00DB07D0"/>
    <w:rsid w:val="00DB0A66"/>
    <w:rsid w:val="00DB0A79"/>
    <w:rsid w:val="00DB172A"/>
    <w:rsid w:val="00DB1BC7"/>
    <w:rsid w:val="00DB1E14"/>
    <w:rsid w:val="00DB1EDD"/>
    <w:rsid w:val="00DB20DB"/>
    <w:rsid w:val="00DB2102"/>
    <w:rsid w:val="00DB2364"/>
    <w:rsid w:val="00DB2EF1"/>
    <w:rsid w:val="00DB3573"/>
    <w:rsid w:val="00DB38FB"/>
    <w:rsid w:val="00DB38FF"/>
    <w:rsid w:val="00DB41AA"/>
    <w:rsid w:val="00DB42F5"/>
    <w:rsid w:val="00DB45BA"/>
    <w:rsid w:val="00DB4C38"/>
    <w:rsid w:val="00DB4F74"/>
    <w:rsid w:val="00DB52F3"/>
    <w:rsid w:val="00DB5605"/>
    <w:rsid w:val="00DB59B4"/>
    <w:rsid w:val="00DB5A9D"/>
    <w:rsid w:val="00DB5C32"/>
    <w:rsid w:val="00DB5FA8"/>
    <w:rsid w:val="00DB65F2"/>
    <w:rsid w:val="00DB6953"/>
    <w:rsid w:val="00DB6D24"/>
    <w:rsid w:val="00DB6F7F"/>
    <w:rsid w:val="00DB7583"/>
    <w:rsid w:val="00DB7608"/>
    <w:rsid w:val="00DB7928"/>
    <w:rsid w:val="00DB7A44"/>
    <w:rsid w:val="00DB7CDF"/>
    <w:rsid w:val="00DB7DC3"/>
    <w:rsid w:val="00DB7E85"/>
    <w:rsid w:val="00DC0B49"/>
    <w:rsid w:val="00DC0CA8"/>
    <w:rsid w:val="00DC0D1B"/>
    <w:rsid w:val="00DC0F32"/>
    <w:rsid w:val="00DC0FC5"/>
    <w:rsid w:val="00DC18CF"/>
    <w:rsid w:val="00DC1CF3"/>
    <w:rsid w:val="00DC1D8E"/>
    <w:rsid w:val="00DC20A9"/>
    <w:rsid w:val="00DC2322"/>
    <w:rsid w:val="00DC2586"/>
    <w:rsid w:val="00DC2A91"/>
    <w:rsid w:val="00DC2C6B"/>
    <w:rsid w:val="00DC3374"/>
    <w:rsid w:val="00DC3456"/>
    <w:rsid w:val="00DC3AA6"/>
    <w:rsid w:val="00DC4021"/>
    <w:rsid w:val="00DC40A0"/>
    <w:rsid w:val="00DC4BD6"/>
    <w:rsid w:val="00DC4E1E"/>
    <w:rsid w:val="00DC50EB"/>
    <w:rsid w:val="00DC601A"/>
    <w:rsid w:val="00DC64D3"/>
    <w:rsid w:val="00DC69C4"/>
    <w:rsid w:val="00DC6FEE"/>
    <w:rsid w:val="00DC773F"/>
    <w:rsid w:val="00DC77C2"/>
    <w:rsid w:val="00DC77E3"/>
    <w:rsid w:val="00DD1350"/>
    <w:rsid w:val="00DD1B7C"/>
    <w:rsid w:val="00DD20E0"/>
    <w:rsid w:val="00DD242B"/>
    <w:rsid w:val="00DD25F4"/>
    <w:rsid w:val="00DD269B"/>
    <w:rsid w:val="00DD29E5"/>
    <w:rsid w:val="00DD2F45"/>
    <w:rsid w:val="00DD3900"/>
    <w:rsid w:val="00DD3B15"/>
    <w:rsid w:val="00DD40C4"/>
    <w:rsid w:val="00DD4903"/>
    <w:rsid w:val="00DD498F"/>
    <w:rsid w:val="00DD4C42"/>
    <w:rsid w:val="00DD4F9A"/>
    <w:rsid w:val="00DD5387"/>
    <w:rsid w:val="00DD5630"/>
    <w:rsid w:val="00DD5D71"/>
    <w:rsid w:val="00DD5E09"/>
    <w:rsid w:val="00DD5F9B"/>
    <w:rsid w:val="00DD60A4"/>
    <w:rsid w:val="00DD6559"/>
    <w:rsid w:val="00DD6CFA"/>
    <w:rsid w:val="00DD74A3"/>
    <w:rsid w:val="00DD7B5E"/>
    <w:rsid w:val="00DD7D8B"/>
    <w:rsid w:val="00DE0645"/>
    <w:rsid w:val="00DE099B"/>
    <w:rsid w:val="00DE1024"/>
    <w:rsid w:val="00DE1098"/>
    <w:rsid w:val="00DE1289"/>
    <w:rsid w:val="00DE12F7"/>
    <w:rsid w:val="00DE2753"/>
    <w:rsid w:val="00DE32C8"/>
    <w:rsid w:val="00DE3A56"/>
    <w:rsid w:val="00DE3B5C"/>
    <w:rsid w:val="00DE3C4B"/>
    <w:rsid w:val="00DE3C89"/>
    <w:rsid w:val="00DE4008"/>
    <w:rsid w:val="00DE4F6A"/>
    <w:rsid w:val="00DE596D"/>
    <w:rsid w:val="00DE5A66"/>
    <w:rsid w:val="00DE667D"/>
    <w:rsid w:val="00DE6766"/>
    <w:rsid w:val="00DE6CCB"/>
    <w:rsid w:val="00DE6EE1"/>
    <w:rsid w:val="00DE6EF1"/>
    <w:rsid w:val="00DE7724"/>
    <w:rsid w:val="00DE77A6"/>
    <w:rsid w:val="00DF0116"/>
    <w:rsid w:val="00DF01D5"/>
    <w:rsid w:val="00DF05E1"/>
    <w:rsid w:val="00DF0DCD"/>
    <w:rsid w:val="00DF1316"/>
    <w:rsid w:val="00DF137A"/>
    <w:rsid w:val="00DF14CA"/>
    <w:rsid w:val="00DF1B74"/>
    <w:rsid w:val="00DF1B95"/>
    <w:rsid w:val="00DF1EFC"/>
    <w:rsid w:val="00DF230C"/>
    <w:rsid w:val="00DF28C6"/>
    <w:rsid w:val="00DF3ED8"/>
    <w:rsid w:val="00DF450A"/>
    <w:rsid w:val="00DF4534"/>
    <w:rsid w:val="00DF4CF1"/>
    <w:rsid w:val="00DF50BD"/>
    <w:rsid w:val="00DF5154"/>
    <w:rsid w:val="00DF559C"/>
    <w:rsid w:val="00DF56D3"/>
    <w:rsid w:val="00DF5A2D"/>
    <w:rsid w:val="00DF5AC1"/>
    <w:rsid w:val="00DF6376"/>
    <w:rsid w:val="00DF6CDC"/>
    <w:rsid w:val="00DF7368"/>
    <w:rsid w:val="00DF76DD"/>
    <w:rsid w:val="00DF7D23"/>
    <w:rsid w:val="00DF7F68"/>
    <w:rsid w:val="00E00076"/>
    <w:rsid w:val="00E002B3"/>
    <w:rsid w:val="00E00BFF"/>
    <w:rsid w:val="00E0127E"/>
    <w:rsid w:val="00E015A8"/>
    <w:rsid w:val="00E018C3"/>
    <w:rsid w:val="00E0271F"/>
    <w:rsid w:val="00E02833"/>
    <w:rsid w:val="00E02CD7"/>
    <w:rsid w:val="00E02DC2"/>
    <w:rsid w:val="00E030C4"/>
    <w:rsid w:val="00E03325"/>
    <w:rsid w:val="00E0342F"/>
    <w:rsid w:val="00E03454"/>
    <w:rsid w:val="00E0391E"/>
    <w:rsid w:val="00E03D76"/>
    <w:rsid w:val="00E03F31"/>
    <w:rsid w:val="00E04818"/>
    <w:rsid w:val="00E04C45"/>
    <w:rsid w:val="00E04D8D"/>
    <w:rsid w:val="00E04F95"/>
    <w:rsid w:val="00E055BD"/>
    <w:rsid w:val="00E05EC9"/>
    <w:rsid w:val="00E05EF3"/>
    <w:rsid w:val="00E06BEC"/>
    <w:rsid w:val="00E072E4"/>
    <w:rsid w:val="00E0765A"/>
    <w:rsid w:val="00E07669"/>
    <w:rsid w:val="00E10412"/>
    <w:rsid w:val="00E10551"/>
    <w:rsid w:val="00E10CB5"/>
    <w:rsid w:val="00E10D9E"/>
    <w:rsid w:val="00E1100F"/>
    <w:rsid w:val="00E110EA"/>
    <w:rsid w:val="00E1114E"/>
    <w:rsid w:val="00E11B4C"/>
    <w:rsid w:val="00E11CD2"/>
    <w:rsid w:val="00E11EDE"/>
    <w:rsid w:val="00E11F11"/>
    <w:rsid w:val="00E12466"/>
    <w:rsid w:val="00E1266C"/>
    <w:rsid w:val="00E1274E"/>
    <w:rsid w:val="00E134BB"/>
    <w:rsid w:val="00E134D5"/>
    <w:rsid w:val="00E1367C"/>
    <w:rsid w:val="00E13989"/>
    <w:rsid w:val="00E13B8B"/>
    <w:rsid w:val="00E13C42"/>
    <w:rsid w:val="00E13FAD"/>
    <w:rsid w:val="00E149EC"/>
    <w:rsid w:val="00E14A2D"/>
    <w:rsid w:val="00E14D81"/>
    <w:rsid w:val="00E14E82"/>
    <w:rsid w:val="00E1552B"/>
    <w:rsid w:val="00E158C3"/>
    <w:rsid w:val="00E15956"/>
    <w:rsid w:val="00E15ACA"/>
    <w:rsid w:val="00E15F70"/>
    <w:rsid w:val="00E16AA6"/>
    <w:rsid w:val="00E16C1D"/>
    <w:rsid w:val="00E170E0"/>
    <w:rsid w:val="00E1754E"/>
    <w:rsid w:val="00E17860"/>
    <w:rsid w:val="00E17EA6"/>
    <w:rsid w:val="00E17F5D"/>
    <w:rsid w:val="00E20361"/>
    <w:rsid w:val="00E20D8E"/>
    <w:rsid w:val="00E21073"/>
    <w:rsid w:val="00E219F6"/>
    <w:rsid w:val="00E21BD0"/>
    <w:rsid w:val="00E21F17"/>
    <w:rsid w:val="00E22454"/>
    <w:rsid w:val="00E22CA4"/>
    <w:rsid w:val="00E23A68"/>
    <w:rsid w:val="00E24070"/>
    <w:rsid w:val="00E24206"/>
    <w:rsid w:val="00E244A7"/>
    <w:rsid w:val="00E24947"/>
    <w:rsid w:val="00E24B84"/>
    <w:rsid w:val="00E24E71"/>
    <w:rsid w:val="00E24FC6"/>
    <w:rsid w:val="00E2526F"/>
    <w:rsid w:val="00E25CD8"/>
    <w:rsid w:val="00E25E16"/>
    <w:rsid w:val="00E2647D"/>
    <w:rsid w:val="00E26FE3"/>
    <w:rsid w:val="00E27260"/>
    <w:rsid w:val="00E279BA"/>
    <w:rsid w:val="00E27B1E"/>
    <w:rsid w:val="00E3001D"/>
    <w:rsid w:val="00E30022"/>
    <w:rsid w:val="00E3002C"/>
    <w:rsid w:val="00E30BEB"/>
    <w:rsid w:val="00E30DC2"/>
    <w:rsid w:val="00E31003"/>
    <w:rsid w:val="00E312C2"/>
    <w:rsid w:val="00E31DBA"/>
    <w:rsid w:val="00E31EB0"/>
    <w:rsid w:val="00E320A2"/>
    <w:rsid w:val="00E32115"/>
    <w:rsid w:val="00E327B9"/>
    <w:rsid w:val="00E32946"/>
    <w:rsid w:val="00E32DEA"/>
    <w:rsid w:val="00E332A9"/>
    <w:rsid w:val="00E33564"/>
    <w:rsid w:val="00E33953"/>
    <w:rsid w:val="00E33AA3"/>
    <w:rsid w:val="00E3453C"/>
    <w:rsid w:val="00E34624"/>
    <w:rsid w:val="00E3475E"/>
    <w:rsid w:val="00E349FF"/>
    <w:rsid w:val="00E34A0B"/>
    <w:rsid w:val="00E34AD5"/>
    <w:rsid w:val="00E3557E"/>
    <w:rsid w:val="00E357C2"/>
    <w:rsid w:val="00E35814"/>
    <w:rsid w:val="00E35A32"/>
    <w:rsid w:val="00E3606D"/>
    <w:rsid w:val="00E36085"/>
    <w:rsid w:val="00E36561"/>
    <w:rsid w:val="00E36B3A"/>
    <w:rsid w:val="00E36F9E"/>
    <w:rsid w:val="00E3756A"/>
    <w:rsid w:val="00E37DA7"/>
    <w:rsid w:val="00E4049C"/>
    <w:rsid w:val="00E40944"/>
    <w:rsid w:val="00E40FC0"/>
    <w:rsid w:val="00E415BF"/>
    <w:rsid w:val="00E41ACD"/>
    <w:rsid w:val="00E41B12"/>
    <w:rsid w:val="00E424D4"/>
    <w:rsid w:val="00E42E00"/>
    <w:rsid w:val="00E43536"/>
    <w:rsid w:val="00E43872"/>
    <w:rsid w:val="00E43C39"/>
    <w:rsid w:val="00E43CF2"/>
    <w:rsid w:val="00E44132"/>
    <w:rsid w:val="00E44F61"/>
    <w:rsid w:val="00E45319"/>
    <w:rsid w:val="00E45F8A"/>
    <w:rsid w:val="00E46028"/>
    <w:rsid w:val="00E4618C"/>
    <w:rsid w:val="00E465D1"/>
    <w:rsid w:val="00E46E98"/>
    <w:rsid w:val="00E46F68"/>
    <w:rsid w:val="00E47282"/>
    <w:rsid w:val="00E47451"/>
    <w:rsid w:val="00E474F3"/>
    <w:rsid w:val="00E47E4E"/>
    <w:rsid w:val="00E50065"/>
    <w:rsid w:val="00E50A8E"/>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566D"/>
    <w:rsid w:val="00E56CAC"/>
    <w:rsid w:val="00E56CC4"/>
    <w:rsid w:val="00E56EE5"/>
    <w:rsid w:val="00E57041"/>
    <w:rsid w:val="00E570F0"/>
    <w:rsid w:val="00E5752B"/>
    <w:rsid w:val="00E5765C"/>
    <w:rsid w:val="00E57935"/>
    <w:rsid w:val="00E5798E"/>
    <w:rsid w:val="00E60140"/>
    <w:rsid w:val="00E60760"/>
    <w:rsid w:val="00E609D9"/>
    <w:rsid w:val="00E60CB4"/>
    <w:rsid w:val="00E61336"/>
    <w:rsid w:val="00E61678"/>
    <w:rsid w:val="00E61BAF"/>
    <w:rsid w:val="00E61D0C"/>
    <w:rsid w:val="00E61E0C"/>
    <w:rsid w:val="00E61E6E"/>
    <w:rsid w:val="00E622ED"/>
    <w:rsid w:val="00E6232B"/>
    <w:rsid w:val="00E62D94"/>
    <w:rsid w:val="00E62E6F"/>
    <w:rsid w:val="00E62E7E"/>
    <w:rsid w:val="00E6307E"/>
    <w:rsid w:val="00E63283"/>
    <w:rsid w:val="00E636D2"/>
    <w:rsid w:val="00E64472"/>
    <w:rsid w:val="00E645E5"/>
    <w:rsid w:val="00E6482D"/>
    <w:rsid w:val="00E64849"/>
    <w:rsid w:val="00E64C70"/>
    <w:rsid w:val="00E650CD"/>
    <w:rsid w:val="00E650D7"/>
    <w:rsid w:val="00E6542E"/>
    <w:rsid w:val="00E657BC"/>
    <w:rsid w:val="00E65B3B"/>
    <w:rsid w:val="00E65E1F"/>
    <w:rsid w:val="00E66159"/>
    <w:rsid w:val="00E6627C"/>
    <w:rsid w:val="00E66C5D"/>
    <w:rsid w:val="00E66D7F"/>
    <w:rsid w:val="00E6794A"/>
    <w:rsid w:val="00E67EAD"/>
    <w:rsid w:val="00E70DFA"/>
    <w:rsid w:val="00E71349"/>
    <w:rsid w:val="00E7159D"/>
    <w:rsid w:val="00E716DD"/>
    <w:rsid w:val="00E7189D"/>
    <w:rsid w:val="00E719E3"/>
    <w:rsid w:val="00E71B63"/>
    <w:rsid w:val="00E7208C"/>
    <w:rsid w:val="00E728A0"/>
    <w:rsid w:val="00E72C2B"/>
    <w:rsid w:val="00E732E4"/>
    <w:rsid w:val="00E73418"/>
    <w:rsid w:val="00E73667"/>
    <w:rsid w:val="00E73755"/>
    <w:rsid w:val="00E739A5"/>
    <w:rsid w:val="00E742EF"/>
    <w:rsid w:val="00E7434D"/>
    <w:rsid w:val="00E74D93"/>
    <w:rsid w:val="00E75242"/>
    <w:rsid w:val="00E7546C"/>
    <w:rsid w:val="00E75641"/>
    <w:rsid w:val="00E75B42"/>
    <w:rsid w:val="00E75DE1"/>
    <w:rsid w:val="00E75ECA"/>
    <w:rsid w:val="00E7635C"/>
    <w:rsid w:val="00E76CC3"/>
    <w:rsid w:val="00E77301"/>
    <w:rsid w:val="00E77726"/>
    <w:rsid w:val="00E77BE3"/>
    <w:rsid w:val="00E77D9B"/>
    <w:rsid w:val="00E805DF"/>
    <w:rsid w:val="00E808B0"/>
    <w:rsid w:val="00E80B15"/>
    <w:rsid w:val="00E80B1A"/>
    <w:rsid w:val="00E8101D"/>
    <w:rsid w:val="00E81562"/>
    <w:rsid w:val="00E81734"/>
    <w:rsid w:val="00E8187E"/>
    <w:rsid w:val="00E81945"/>
    <w:rsid w:val="00E81A2B"/>
    <w:rsid w:val="00E823BF"/>
    <w:rsid w:val="00E82733"/>
    <w:rsid w:val="00E82750"/>
    <w:rsid w:val="00E82791"/>
    <w:rsid w:val="00E82911"/>
    <w:rsid w:val="00E837FB"/>
    <w:rsid w:val="00E83D0C"/>
    <w:rsid w:val="00E83E89"/>
    <w:rsid w:val="00E843D3"/>
    <w:rsid w:val="00E84758"/>
    <w:rsid w:val="00E8480B"/>
    <w:rsid w:val="00E8488A"/>
    <w:rsid w:val="00E84906"/>
    <w:rsid w:val="00E8497C"/>
    <w:rsid w:val="00E84A9F"/>
    <w:rsid w:val="00E85BCD"/>
    <w:rsid w:val="00E8703B"/>
    <w:rsid w:val="00E87352"/>
    <w:rsid w:val="00E87850"/>
    <w:rsid w:val="00E87C51"/>
    <w:rsid w:val="00E9057B"/>
    <w:rsid w:val="00E91620"/>
    <w:rsid w:val="00E91665"/>
    <w:rsid w:val="00E917BF"/>
    <w:rsid w:val="00E91E55"/>
    <w:rsid w:val="00E91FA4"/>
    <w:rsid w:val="00E921E8"/>
    <w:rsid w:val="00E92489"/>
    <w:rsid w:val="00E92A93"/>
    <w:rsid w:val="00E92C7B"/>
    <w:rsid w:val="00E92D55"/>
    <w:rsid w:val="00E92EA2"/>
    <w:rsid w:val="00E931F6"/>
    <w:rsid w:val="00E93300"/>
    <w:rsid w:val="00E93A0C"/>
    <w:rsid w:val="00E93D6B"/>
    <w:rsid w:val="00E94693"/>
    <w:rsid w:val="00E94BD4"/>
    <w:rsid w:val="00E95755"/>
    <w:rsid w:val="00E95985"/>
    <w:rsid w:val="00E959FA"/>
    <w:rsid w:val="00E95CE7"/>
    <w:rsid w:val="00E95DE1"/>
    <w:rsid w:val="00E961D8"/>
    <w:rsid w:val="00E9646F"/>
    <w:rsid w:val="00E96B04"/>
    <w:rsid w:val="00E974CB"/>
    <w:rsid w:val="00E97759"/>
    <w:rsid w:val="00E97D84"/>
    <w:rsid w:val="00EA00B2"/>
    <w:rsid w:val="00EA09F2"/>
    <w:rsid w:val="00EA0BBA"/>
    <w:rsid w:val="00EA0E56"/>
    <w:rsid w:val="00EA1081"/>
    <w:rsid w:val="00EA1131"/>
    <w:rsid w:val="00EA12B6"/>
    <w:rsid w:val="00EA1962"/>
    <w:rsid w:val="00EA227F"/>
    <w:rsid w:val="00EA235D"/>
    <w:rsid w:val="00EA23F8"/>
    <w:rsid w:val="00EA2D00"/>
    <w:rsid w:val="00EA2D7D"/>
    <w:rsid w:val="00EA2DE5"/>
    <w:rsid w:val="00EA2E4C"/>
    <w:rsid w:val="00EA32F0"/>
    <w:rsid w:val="00EA353F"/>
    <w:rsid w:val="00EA36E8"/>
    <w:rsid w:val="00EA3909"/>
    <w:rsid w:val="00EA3A6B"/>
    <w:rsid w:val="00EA3B37"/>
    <w:rsid w:val="00EA3BE5"/>
    <w:rsid w:val="00EA3DE1"/>
    <w:rsid w:val="00EA3EAA"/>
    <w:rsid w:val="00EA3FBA"/>
    <w:rsid w:val="00EA519A"/>
    <w:rsid w:val="00EA5256"/>
    <w:rsid w:val="00EA5516"/>
    <w:rsid w:val="00EA5629"/>
    <w:rsid w:val="00EA57BA"/>
    <w:rsid w:val="00EA5C10"/>
    <w:rsid w:val="00EA5D8D"/>
    <w:rsid w:val="00EA5FC6"/>
    <w:rsid w:val="00EA67C1"/>
    <w:rsid w:val="00EA7A34"/>
    <w:rsid w:val="00EB0198"/>
    <w:rsid w:val="00EB03A4"/>
    <w:rsid w:val="00EB0727"/>
    <w:rsid w:val="00EB0748"/>
    <w:rsid w:val="00EB0BAC"/>
    <w:rsid w:val="00EB0D4F"/>
    <w:rsid w:val="00EB12D2"/>
    <w:rsid w:val="00EB136D"/>
    <w:rsid w:val="00EB1CB1"/>
    <w:rsid w:val="00EB1DE3"/>
    <w:rsid w:val="00EB1EFE"/>
    <w:rsid w:val="00EB269A"/>
    <w:rsid w:val="00EB28EC"/>
    <w:rsid w:val="00EB2CE5"/>
    <w:rsid w:val="00EB30FE"/>
    <w:rsid w:val="00EB32ED"/>
    <w:rsid w:val="00EB3364"/>
    <w:rsid w:val="00EB3442"/>
    <w:rsid w:val="00EB3F2A"/>
    <w:rsid w:val="00EB3F59"/>
    <w:rsid w:val="00EB443B"/>
    <w:rsid w:val="00EB468C"/>
    <w:rsid w:val="00EB4B77"/>
    <w:rsid w:val="00EB4C64"/>
    <w:rsid w:val="00EB5145"/>
    <w:rsid w:val="00EB5176"/>
    <w:rsid w:val="00EB5D5D"/>
    <w:rsid w:val="00EB6058"/>
    <w:rsid w:val="00EB7021"/>
    <w:rsid w:val="00EB72D8"/>
    <w:rsid w:val="00EB7B97"/>
    <w:rsid w:val="00EC029B"/>
    <w:rsid w:val="00EC0C17"/>
    <w:rsid w:val="00EC1094"/>
    <w:rsid w:val="00EC1410"/>
    <w:rsid w:val="00EC1951"/>
    <w:rsid w:val="00EC19A4"/>
    <w:rsid w:val="00EC1A23"/>
    <w:rsid w:val="00EC1BAC"/>
    <w:rsid w:val="00EC1BFD"/>
    <w:rsid w:val="00EC21BE"/>
    <w:rsid w:val="00EC27EE"/>
    <w:rsid w:val="00EC2C7A"/>
    <w:rsid w:val="00EC2CF7"/>
    <w:rsid w:val="00EC30F3"/>
    <w:rsid w:val="00EC33C9"/>
    <w:rsid w:val="00EC34A5"/>
    <w:rsid w:val="00EC3D2A"/>
    <w:rsid w:val="00EC4815"/>
    <w:rsid w:val="00EC4E6D"/>
    <w:rsid w:val="00EC4F53"/>
    <w:rsid w:val="00EC51A3"/>
    <w:rsid w:val="00EC564D"/>
    <w:rsid w:val="00EC5981"/>
    <w:rsid w:val="00EC5A26"/>
    <w:rsid w:val="00EC5D47"/>
    <w:rsid w:val="00EC620C"/>
    <w:rsid w:val="00EC629D"/>
    <w:rsid w:val="00EC6BD3"/>
    <w:rsid w:val="00EC713C"/>
    <w:rsid w:val="00EC7326"/>
    <w:rsid w:val="00EC73A2"/>
    <w:rsid w:val="00EC73AE"/>
    <w:rsid w:val="00EC7F70"/>
    <w:rsid w:val="00ED0094"/>
    <w:rsid w:val="00ED0594"/>
    <w:rsid w:val="00ED0970"/>
    <w:rsid w:val="00ED0B28"/>
    <w:rsid w:val="00ED1072"/>
    <w:rsid w:val="00ED1624"/>
    <w:rsid w:val="00ED1DBD"/>
    <w:rsid w:val="00ED1E47"/>
    <w:rsid w:val="00ED20FB"/>
    <w:rsid w:val="00ED2315"/>
    <w:rsid w:val="00ED2C7B"/>
    <w:rsid w:val="00ED329B"/>
    <w:rsid w:val="00ED3ACE"/>
    <w:rsid w:val="00ED3EEA"/>
    <w:rsid w:val="00ED3FDA"/>
    <w:rsid w:val="00ED40AE"/>
    <w:rsid w:val="00ED5190"/>
    <w:rsid w:val="00ED5498"/>
    <w:rsid w:val="00ED557B"/>
    <w:rsid w:val="00ED5601"/>
    <w:rsid w:val="00ED58FE"/>
    <w:rsid w:val="00ED5979"/>
    <w:rsid w:val="00ED5C21"/>
    <w:rsid w:val="00ED63FA"/>
    <w:rsid w:val="00ED64C7"/>
    <w:rsid w:val="00ED6D9E"/>
    <w:rsid w:val="00ED718C"/>
    <w:rsid w:val="00ED78D4"/>
    <w:rsid w:val="00ED7E3F"/>
    <w:rsid w:val="00EE0170"/>
    <w:rsid w:val="00EE0C00"/>
    <w:rsid w:val="00EE10B8"/>
    <w:rsid w:val="00EE1330"/>
    <w:rsid w:val="00EE162D"/>
    <w:rsid w:val="00EE1794"/>
    <w:rsid w:val="00EE2B2E"/>
    <w:rsid w:val="00EE2C40"/>
    <w:rsid w:val="00EE32C9"/>
    <w:rsid w:val="00EE370A"/>
    <w:rsid w:val="00EE38F4"/>
    <w:rsid w:val="00EE3C19"/>
    <w:rsid w:val="00EE3EDC"/>
    <w:rsid w:val="00EE3FE3"/>
    <w:rsid w:val="00EE4101"/>
    <w:rsid w:val="00EE460C"/>
    <w:rsid w:val="00EE4887"/>
    <w:rsid w:val="00EE48B1"/>
    <w:rsid w:val="00EE4B61"/>
    <w:rsid w:val="00EE4C15"/>
    <w:rsid w:val="00EE4D77"/>
    <w:rsid w:val="00EE537D"/>
    <w:rsid w:val="00EE539C"/>
    <w:rsid w:val="00EE5E85"/>
    <w:rsid w:val="00EE5FA4"/>
    <w:rsid w:val="00EE62C7"/>
    <w:rsid w:val="00EE64BA"/>
    <w:rsid w:val="00EE67A7"/>
    <w:rsid w:val="00EE6BD6"/>
    <w:rsid w:val="00EE6F4D"/>
    <w:rsid w:val="00EE7051"/>
    <w:rsid w:val="00EE7BBB"/>
    <w:rsid w:val="00EF08AC"/>
    <w:rsid w:val="00EF17F6"/>
    <w:rsid w:val="00EF1F1B"/>
    <w:rsid w:val="00EF221F"/>
    <w:rsid w:val="00EF354D"/>
    <w:rsid w:val="00EF3672"/>
    <w:rsid w:val="00EF4044"/>
    <w:rsid w:val="00EF4076"/>
    <w:rsid w:val="00EF47E9"/>
    <w:rsid w:val="00EF4CCA"/>
    <w:rsid w:val="00EF4D16"/>
    <w:rsid w:val="00EF5638"/>
    <w:rsid w:val="00EF56FE"/>
    <w:rsid w:val="00EF5D8E"/>
    <w:rsid w:val="00EF5F2B"/>
    <w:rsid w:val="00EF62AF"/>
    <w:rsid w:val="00EF6D8B"/>
    <w:rsid w:val="00EF7637"/>
    <w:rsid w:val="00EF7852"/>
    <w:rsid w:val="00EF7B67"/>
    <w:rsid w:val="00EF7DF7"/>
    <w:rsid w:val="00EF7E96"/>
    <w:rsid w:val="00F003B4"/>
    <w:rsid w:val="00F007E0"/>
    <w:rsid w:val="00F00B4A"/>
    <w:rsid w:val="00F00D33"/>
    <w:rsid w:val="00F00EC8"/>
    <w:rsid w:val="00F00F95"/>
    <w:rsid w:val="00F01B85"/>
    <w:rsid w:val="00F01F58"/>
    <w:rsid w:val="00F01F6A"/>
    <w:rsid w:val="00F0220A"/>
    <w:rsid w:val="00F0231F"/>
    <w:rsid w:val="00F02661"/>
    <w:rsid w:val="00F02674"/>
    <w:rsid w:val="00F02767"/>
    <w:rsid w:val="00F02855"/>
    <w:rsid w:val="00F02876"/>
    <w:rsid w:val="00F02BA5"/>
    <w:rsid w:val="00F02CCD"/>
    <w:rsid w:val="00F02CD1"/>
    <w:rsid w:val="00F030E1"/>
    <w:rsid w:val="00F03593"/>
    <w:rsid w:val="00F0385C"/>
    <w:rsid w:val="00F03CC3"/>
    <w:rsid w:val="00F04638"/>
    <w:rsid w:val="00F04CB6"/>
    <w:rsid w:val="00F05100"/>
    <w:rsid w:val="00F0511B"/>
    <w:rsid w:val="00F05667"/>
    <w:rsid w:val="00F05991"/>
    <w:rsid w:val="00F0603A"/>
    <w:rsid w:val="00F060DC"/>
    <w:rsid w:val="00F06301"/>
    <w:rsid w:val="00F06429"/>
    <w:rsid w:val="00F069D8"/>
    <w:rsid w:val="00F073A8"/>
    <w:rsid w:val="00F073C9"/>
    <w:rsid w:val="00F07420"/>
    <w:rsid w:val="00F0747B"/>
    <w:rsid w:val="00F075FE"/>
    <w:rsid w:val="00F079C3"/>
    <w:rsid w:val="00F07D14"/>
    <w:rsid w:val="00F103FF"/>
    <w:rsid w:val="00F10BC9"/>
    <w:rsid w:val="00F10CC9"/>
    <w:rsid w:val="00F10DDF"/>
    <w:rsid w:val="00F10F6E"/>
    <w:rsid w:val="00F110EB"/>
    <w:rsid w:val="00F11551"/>
    <w:rsid w:val="00F11820"/>
    <w:rsid w:val="00F11C8F"/>
    <w:rsid w:val="00F124C1"/>
    <w:rsid w:val="00F12A02"/>
    <w:rsid w:val="00F12F82"/>
    <w:rsid w:val="00F130C2"/>
    <w:rsid w:val="00F13A3F"/>
    <w:rsid w:val="00F140DF"/>
    <w:rsid w:val="00F14C76"/>
    <w:rsid w:val="00F14EC0"/>
    <w:rsid w:val="00F15A1B"/>
    <w:rsid w:val="00F16296"/>
    <w:rsid w:val="00F168EF"/>
    <w:rsid w:val="00F16AE1"/>
    <w:rsid w:val="00F17345"/>
    <w:rsid w:val="00F17DAE"/>
    <w:rsid w:val="00F2018A"/>
    <w:rsid w:val="00F20475"/>
    <w:rsid w:val="00F206BF"/>
    <w:rsid w:val="00F20C2F"/>
    <w:rsid w:val="00F21A05"/>
    <w:rsid w:val="00F21DE1"/>
    <w:rsid w:val="00F22635"/>
    <w:rsid w:val="00F23306"/>
    <w:rsid w:val="00F23705"/>
    <w:rsid w:val="00F2379E"/>
    <w:rsid w:val="00F238DB"/>
    <w:rsid w:val="00F23A73"/>
    <w:rsid w:val="00F23A98"/>
    <w:rsid w:val="00F23E26"/>
    <w:rsid w:val="00F244BB"/>
    <w:rsid w:val="00F24684"/>
    <w:rsid w:val="00F246EB"/>
    <w:rsid w:val="00F24ED7"/>
    <w:rsid w:val="00F258F6"/>
    <w:rsid w:val="00F25C3B"/>
    <w:rsid w:val="00F26175"/>
    <w:rsid w:val="00F263D6"/>
    <w:rsid w:val="00F26C31"/>
    <w:rsid w:val="00F26DF9"/>
    <w:rsid w:val="00F26E35"/>
    <w:rsid w:val="00F270EC"/>
    <w:rsid w:val="00F272FF"/>
    <w:rsid w:val="00F27365"/>
    <w:rsid w:val="00F27806"/>
    <w:rsid w:val="00F2786A"/>
    <w:rsid w:val="00F27C19"/>
    <w:rsid w:val="00F27CD5"/>
    <w:rsid w:val="00F27EFE"/>
    <w:rsid w:val="00F30209"/>
    <w:rsid w:val="00F30353"/>
    <w:rsid w:val="00F30EA7"/>
    <w:rsid w:val="00F3139F"/>
    <w:rsid w:val="00F316B6"/>
    <w:rsid w:val="00F31884"/>
    <w:rsid w:val="00F31B7A"/>
    <w:rsid w:val="00F31CA4"/>
    <w:rsid w:val="00F326D7"/>
    <w:rsid w:val="00F32B6E"/>
    <w:rsid w:val="00F32F31"/>
    <w:rsid w:val="00F33007"/>
    <w:rsid w:val="00F3317C"/>
    <w:rsid w:val="00F33C35"/>
    <w:rsid w:val="00F34252"/>
    <w:rsid w:val="00F3431B"/>
    <w:rsid w:val="00F346C9"/>
    <w:rsid w:val="00F34B84"/>
    <w:rsid w:val="00F34F25"/>
    <w:rsid w:val="00F3505E"/>
    <w:rsid w:val="00F35403"/>
    <w:rsid w:val="00F35431"/>
    <w:rsid w:val="00F354E6"/>
    <w:rsid w:val="00F355E0"/>
    <w:rsid w:val="00F359A1"/>
    <w:rsid w:val="00F35BD2"/>
    <w:rsid w:val="00F35C38"/>
    <w:rsid w:val="00F35D64"/>
    <w:rsid w:val="00F36990"/>
    <w:rsid w:val="00F36A95"/>
    <w:rsid w:val="00F36AA7"/>
    <w:rsid w:val="00F36EC2"/>
    <w:rsid w:val="00F36EEB"/>
    <w:rsid w:val="00F37382"/>
    <w:rsid w:val="00F37B08"/>
    <w:rsid w:val="00F4015C"/>
    <w:rsid w:val="00F403FB"/>
    <w:rsid w:val="00F4094D"/>
    <w:rsid w:val="00F40A04"/>
    <w:rsid w:val="00F40C7B"/>
    <w:rsid w:val="00F411E4"/>
    <w:rsid w:val="00F41220"/>
    <w:rsid w:val="00F417F5"/>
    <w:rsid w:val="00F41EA6"/>
    <w:rsid w:val="00F423EF"/>
    <w:rsid w:val="00F4281D"/>
    <w:rsid w:val="00F432A4"/>
    <w:rsid w:val="00F43584"/>
    <w:rsid w:val="00F435C1"/>
    <w:rsid w:val="00F4388C"/>
    <w:rsid w:val="00F43AAE"/>
    <w:rsid w:val="00F43C90"/>
    <w:rsid w:val="00F43D05"/>
    <w:rsid w:val="00F44265"/>
    <w:rsid w:val="00F442C8"/>
    <w:rsid w:val="00F44432"/>
    <w:rsid w:val="00F4448E"/>
    <w:rsid w:val="00F44526"/>
    <w:rsid w:val="00F44704"/>
    <w:rsid w:val="00F45049"/>
    <w:rsid w:val="00F450AC"/>
    <w:rsid w:val="00F45192"/>
    <w:rsid w:val="00F46A24"/>
    <w:rsid w:val="00F46B4B"/>
    <w:rsid w:val="00F4712B"/>
    <w:rsid w:val="00F4721C"/>
    <w:rsid w:val="00F4736D"/>
    <w:rsid w:val="00F47781"/>
    <w:rsid w:val="00F50251"/>
    <w:rsid w:val="00F507BD"/>
    <w:rsid w:val="00F50A60"/>
    <w:rsid w:val="00F50ACD"/>
    <w:rsid w:val="00F51426"/>
    <w:rsid w:val="00F51567"/>
    <w:rsid w:val="00F51929"/>
    <w:rsid w:val="00F51976"/>
    <w:rsid w:val="00F51A9A"/>
    <w:rsid w:val="00F51F92"/>
    <w:rsid w:val="00F522C5"/>
    <w:rsid w:val="00F52CD4"/>
    <w:rsid w:val="00F52F4D"/>
    <w:rsid w:val="00F52FB8"/>
    <w:rsid w:val="00F535A1"/>
    <w:rsid w:val="00F5398E"/>
    <w:rsid w:val="00F53DF2"/>
    <w:rsid w:val="00F53F10"/>
    <w:rsid w:val="00F5463E"/>
    <w:rsid w:val="00F547E6"/>
    <w:rsid w:val="00F54C22"/>
    <w:rsid w:val="00F54D40"/>
    <w:rsid w:val="00F55020"/>
    <w:rsid w:val="00F5532E"/>
    <w:rsid w:val="00F55A45"/>
    <w:rsid w:val="00F55CB4"/>
    <w:rsid w:val="00F55EC6"/>
    <w:rsid w:val="00F56448"/>
    <w:rsid w:val="00F567FE"/>
    <w:rsid w:val="00F568CD"/>
    <w:rsid w:val="00F571F4"/>
    <w:rsid w:val="00F574A9"/>
    <w:rsid w:val="00F57580"/>
    <w:rsid w:val="00F57C9A"/>
    <w:rsid w:val="00F604EE"/>
    <w:rsid w:val="00F607D7"/>
    <w:rsid w:val="00F60A89"/>
    <w:rsid w:val="00F612AE"/>
    <w:rsid w:val="00F614DE"/>
    <w:rsid w:val="00F615D7"/>
    <w:rsid w:val="00F61676"/>
    <w:rsid w:val="00F620A0"/>
    <w:rsid w:val="00F621F7"/>
    <w:rsid w:val="00F624D1"/>
    <w:rsid w:val="00F626CF"/>
    <w:rsid w:val="00F62D19"/>
    <w:rsid w:val="00F63058"/>
    <w:rsid w:val="00F63125"/>
    <w:rsid w:val="00F631DC"/>
    <w:rsid w:val="00F63256"/>
    <w:rsid w:val="00F63307"/>
    <w:rsid w:val="00F6369F"/>
    <w:rsid w:val="00F63B7C"/>
    <w:rsid w:val="00F63BED"/>
    <w:rsid w:val="00F63D98"/>
    <w:rsid w:val="00F63E73"/>
    <w:rsid w:val="00F642EB"/>
    <w:rsid w:val="00F6445A"/>
    <w:rsid w:val="00F648E0"/>
    <w:rsid w:val="00F64923"/>
    <w:rsid w:val="00F64BAC"/>
    <w:rsid w:val="00F64EDA"/>
    <w:rsid w:val="00F64F0D"/>
    <w:rsid w:val="00F6503F"/>
    <w:rsid w:val="00F65D11"/>
    <w:rsid w:val="00F65ED3"/>
    <w:rsid w:val="00F66480"/>
    <w:rsid w:val="00F6654F"/>
    <w:rsid w:val="00F67D06"/>
    <w:rsid w:val="00F67DCE"/>
    <w:rsid w:val="00F70A27"/>
    <w:rsid w:val="00F71101"/>
    <w:rsid w:val="00F711C9"/>
    <w:rsid w:val="00F71514"/>
    <w:rsid w:val="00F71735"/>
    <w:rsid w:val="00F71922"/>
    <w:rsid w:val="00F71975"/>
    <w:rsid w:val="00F71F32"/>
    <w:rsid w:val="00F721D4"/>
    <w:rsid w:val="00F721EF"/>
    <w:rsid w:val="00F728D9"/>
    <w:rsid w:val="00F72999"/>
    <w:rsid w:val="00F72B82"/>
    <w:rsid w:val="00F72BC4"/>
    <w:rsid w:val="00F73533"/>
    <w:rsid w:val="00F73A9D"/>
    <w:rsid w:val="00F73AF4"/>
    <w:rsid w:val="00F748CE"/>
    <w:rsid w:val="00F74B8D"/>
    <w:rsid w:val="00F74C77"/>
    <w:rsid w:val="00F74D3A"/>
    <w:rsid w:val="00F75464"/>
    <w:rsid w:val="00F758C9"/>
    <w:rsid w:val="00F75C00"/>
    <w:rsid w:val="00F75FA1"/>
    <w:rsid w:val="00F763E7"/>
    <w:rsid w:val="00F76B9F"/>
    <w:rsid w:val="00F77073"/>
    <w:rsid w:val="00F7767B"/>
    <w:rsid w:val="00F7791F"/>
    <w:rsid w:val="00F77CDC"/>
    <w:rsid w:val="00F77FD7"/>
    <w:rsid w:val="00F807A8"/>
    <w:rsid w:val="00F811E1"/>
    <w:rsid w:val="00F813A2"/>
    <w:rsid w:val="00F815B8"/>
    <w:rsid w:val="00F8187B"/>
    <w:rsid w:val="00F81916"/>
    <w:rsid w:val="00F81BCE"/>
    <w:rsid w:val="00F8213E"/>
    <w:rsid w:val="00F82144"/>
    <w:rsid w:val="00F82C5F"/>
    <w:rsid w:val="00F832EF"/>
    <w:rsid w:val="00F834FA"/>
    <w:rsid w:val="00F835B5"/>
    <w:rsid w:val="00F837A6"/>
    <w:rsid w:val="00F83AD5"/>
    <w:rsid w:val="00F83D7F"/>
    <w:rsid w:val="00F840D5"/>
    <w:rsid w:val="00F845F7"/>
    <w:rsid w:val="00F8487E"/>
    <w:rsid w:val="00F8512C"/>
    <w:rsid w:val="00F85131"/>
    <w:rsid w:val="00F86208"/>
    <w:rsid w:val="00F865A4"/>
    <w:rsid w:val="00F869E2"/>
    <w:rsid w:val="00F86BCD"/>
    <w:rsid w:val="00F86E1D"/>
    <w:rsid w:val="00F86FEE"/>
    <w:rsid w:val="00F876B1"/>
    <w:rsid w:val="00F900CD"/>
    <w:rsid w:val="00F9034B"/>
    <w:rsid w:val="00F90EAD"/>
    <w:rsid w:val="00F90F66"/>
    <w:rsid w:val="00F90F68"/>
    <w:rsid w:val="00F91086"/>
    <w:rsid w:val="00F910CF"/>
    <w:rsid w:val="00F91A50"/>
    <w:rsid w:val="00F91A63"/>
    <w:rsid w:val="00F91F66"/>
    <w:rsid w:val="00F91FC5"/>
    <w:rsid w:val="00F91FE9"/>
    <w:rsid w:val="00F922E9"/>
    <w:rsid w:val="00F92506"/>
    <w:rsid w:val="00F92545"/>
    <w:rsid w:val="00F92D48"/>
    <w:rsid w:val="00F93759"/>
    <w:rsid w:val="00F941D1"/>
    <w:rsid w:val="00F94689"/>
    <w:rsid w:val="00F95293"/>
    <w:rsid w:val="00F95708"/>
    <w:rsid w:val="00F95790"/>
    <w:rsid w:val="00F957B7"/>
    <w:rsid w:val="00F95903"/>
    <w:rsid w:val="00F959BC"/>
    <w:rsid w:val="00F95C3C"/>
    <w:rsid w:val="00F95D4E"/>
    <w:rsid w:val="00F95F3C"/>
    <w:rsid w:val="00F96212"/>
    <w:rsid w:val="00F96C17"/>
    <w:rsid w:val="00F97530"/>
    <w:rsid w:val="00F97B34"/>
    <w:rsid w:val="00F97BDA"/>
    <w:rsid w:val="00F97D83"/>
    <w:rsid w:val="00FA0673"/>
    <w:rsid w:val="00FA0B35"/>
    <w:rsid w:val="00FA1251"/>
    <w:rsid w:val="00FA1438"/>
    <w:rsid w:val="00FA1539"/>
    <w:rsid w:val="00FA1B46"/>
    <w:rsid w:val="00FA1E05"/>
    <w:rsid w:val="00FA206C"/>
    <w:rsid w:val="00FA20BB"/>
    <w:rsid w:val="00FA21D7"/>
    <w:rsid w:val="00FA2240"/>
    <w:rsid w:val="00FA24FD"/>
    <w:rsid w:val="00FA2559"/>
    <w:rsid w:val="00FA2620"/>
    <w:rsid w:val="00FA2B38"/>
    <w:rsid w:val="00FA2FA0"/>
    <w:rsid w:val="00FA327B"/>
    <w:rsid w:val="00FA328F"/>
    <w:rsid w:val="00FA3EBC"/>
    <w:rsid w:val="00FA4000"/>
    <w:rsid w:val="00FA421E"/>
    <w:rsid w:val="00FA444E"/>
    <w:rsid w:val="00FA44E6"/>
    <w:rsid w:val="00FA4F1F"/>
    <w:rsid w:val="00FA6422"/>
    <w:rsid w:val="00FA64B2"/>
    <w:rsid w:val="00FA698A"/>
    <w:rsid w:val="00FA6A3C"/>
    <w:rsid w:val="00FA6F10"/>
    <w:rsid w:val="00FA72EB"/>
    <w:rsid w:val="00FA7599"/>
    <w:rsid w:val="00FA78D1"/>
    <w:rsid w:val="00FA7F1D"/>
    <w:rsid w:val="00FB0313"/>
    <w:rsid w:val="00FB1032"/>
    <w:rsid w:val="00FB16EC"/>
    <w:rsid w:val="00FB1AE1"/>
    <w:rsid w:val="00FB278B"/>
    <w:rsid w:val="00FB350C"/>
    <w:rsid w:val="00FB37CF"/>
    <w:rsid w:val="00FB3AB4"/>
    <w:rsid w:val="00FB439B"/>
    <w:rsid w:val="00FB4D69"/>
    <w:rsid w:val="00FB6583"/>
    <w:rsid w:val="00FB66C7"/>
    <w:rsid w:val="00FB69F5"/>
    <w:rsid w:val="00FB7758"/>
    <w:rsid w:val="00FB77F5"/>
    <w:rsid w:val="00FB7D65"/>
    <w:rsid w:val="00FB7E3F"/>
    <w:rsid w:val="00FB7F74"/>
    <w:rsid w:val="00FC0038"/>
    <w:rsid w:val="00FC0ADC"/>
    <w:rsid w:val="00FC0F2E"/>
    <w:rsid w:val="00FC1365"/>
    <w:rsid w:val="00FC25A6"/>
    <w:rsid w:val="00FC2627"/>
    <w:rsid w:val="00FC26FA"/>
    <w:rsid w:val="00FC290F"/>
    <w:rsid w:val="00FC29CF"/>
    <w:rsid w:val="00FC2F14"/>
    <w:rsid w:val="00FC3BD6"/>
    <w:rsid w:val="00FC4122"/>
    <w:rsid w:val="00FC42FE"/>
    <w:rsid w:val="00FC4585"/>
    <w:rsid w:val="00FC4781"/>
    <w:rsid w:val="00FC4F81"/>
    <w:rsid w:val="00FC5E6C"/>
    <w:rsid w:val="00FC623B"/>
    <w:rsid w:val="00FC6829"/>
    <w:rsid w:val="00FC6A40"/>
    <w:rsid w:val="00FC6A84"/>
    <w:rsid w:val="00FC730D"/>
    <w:rsid w:val="00FC7703"/>
    <w:rsid w:val="00FC79DE"/>
    <w:rsid w:val="00FC7E41"/>
    <w:rsid w:val="00FD03E3"/>
    <w:rsid w:val="00FD081C"/>
    <w:rsid w:val="00FD0C58"/>
    <w:rsid w:val="00FD0D03"/>
    <w:rsid w:val="00FD0D91"/>
    <w:rsid w:val="00FD10DE"/>
    <w:rsid w:val="00FD10F3"/>
    <w:rsid w:val="00FD13BB"/>
    <w:rsid w:val="00FD180C"/>
    <w:rsid w:val="00FD1D5A"/>
    <w:rsid w:val="00FD1E49"/>
    <w:rsid w:val="00FD2077"/>
    <w:rsid w:val="00FD2184"/>
    <w:rsid w:val="00FD2416"/>
    <w:rsid w:val="00FD2935"/>
    <w:rsid w:val="00FD2BD2"/>
    <w:rsid w:val="00FD2BF8"/>
    <w:rsid w:val="00FD3751"/>
    <w:rsid w:val="00FD3899"/>
    <w:rsid w:val="00FD39CB"/>
    <w:rsid w:val="00FD3D98"/>
    <w:rsid w:val="00FD45C3"/>
    <w:rsid w:val="00FD4B7F"/>
    <w:rsid w:val="00FD51DD"/>
    <w:rsid w:val="00FD51E4"/>
    <w:rsid w:val="00FD5535"/>
    <w:rsid w:val="00FD598F"/>
    <w:rsid w:val="00FD6441"/>
    <w:rsid w:val="00FD6605"/>
    <w:rsid w:val="00FD6BDD"/>
    <w:rsid w:val="00FD6C97"/>
    <w:rsid w:val="00FD73EF"/>
    <w:rsid w:val="00FD74B6"/>
    <w:rsid w:val="00FD77A8"/>
    <w:rsid w:val="00FD7A4E"/>
    <w:rsid w:val="00FE01EB"/>
    <w:rsid w:val="00FE0326"/>
    <w:rsid w:val="00FE0561"/>
    <w:rsid w:val="00FE0D8B"/>
    <w:rsid w:val="00FE17D7"/>
    <w:rsid w:val="00FE19A3"/>
    <w:rsid w:val="00FE1B30"/>
    <w:rsid w:val="00FE1EEF"/>
    <w:rsid w:val="00FE20E6"/>
    <w:rsid w:val="00FE2B17"/>
    <w:rsid w:val="00FE300D"/>
    <w:rsid w:val="00FE31D1"/>
    <w:rsid w:val="00FE3437"/>
    <w:rsid w:val="00FE358E"/>
    <w:rsid w:val="00FE3B3B"/>
    <w:rsid w:val="00FE3D0F"/>
    <w:rsid w:val="00FE4EBD"/>
    <w:rsid w:val="00FE4ED3"/>
    <w:rsid w:val="00FE56C2"/>
    <w:rsid w:val="00FE5896"/>
    <w:rsid w:val="00FE5A56"/>
    <w:rsid w:val="00FE5D69"/>
    <w:rsid w:val="00FE5F07"/>
    <w:rsid w:val="00FE65E0"/>
    <w:rsid w:val="00FE6FAA"/>
    <w:rsid w:val="00FE7070"/>
    <w:rsid w:val="00FE7485"/>
    <w:rsid w:val="00FE74AE"/>
    <w:rsid w:val="00FE7E27"/>
    <w:rsid w:val="00FF0552"/>
    <w:rsid w:val="00FF0725"/>
    <w:rsid w:val="00FF0A5B"/>
    <w:rsid w:val="00FF0DC1"/>
    <w:rsid w:val="00FF1AB4"/>
    <w:rsid w:val="00FF21D4"/>
    <w:rsid w:val="00FF24BB"/>
    <w:rsid w:val="00FF26DD"/>
    <w:rsid w:val="00FF2A42"/>
    <w:rsid w:val="00FF4BDF"/>
    <w:rsid w:val="00FF4F0B"/>
    <w:rsid w:val="00FF53A0"/>
    <w:rsid w:val="00FF54BB"/>
    <w:rsid w:val="00FF54CD"/>
    <w:rsid w:val="00FF5615"/>
    <w:rsid w:val="00FF5B6C"/>
    <w:rsid w:val="00FF5D0F"/>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4324"/>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uiPriority w:val="9"/>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uiPriority w:val="9"/>
    <w:qFormat/>
    <w:pPr>
      <w:numPr>
        <w:ilvl w:val="3"/>
      </w:numPr>
      <w:outlineLvl w:val="3"/>
    </w:pPr>
    <w:rPr>
      <w:sz w:val="24"/>
    </w:rPr>
  </w:style>
  <w:style w:type="paragraph" w:styleId="Heading5">
    <w:name w:val="heading 5"/>
    <w:aliases w:val="h5,Heading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6"/>
    <w:next w:val="Normal"/>
    <w:uiPriority w:val="9"/>
    <w:qFormat/>
    <w:pPr>
      <w:numPr>
        <w:ilvl w:val="7"/>
      </w:numPr>
      <w:outlineLvl w:val="7"/>
    </w:pPr>
  </w:style>
  <w:style w:type="paragraph" w:styleId="Heading9">
    <w:name w:val="heading 9"/>
    <w:basedOn w:val="H6"/>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5B63D3"/>
    <w:rPr>
      <w:lang w:val="en-GB" w:eastAsia="en-US"/>
    </w:rPr>
  </w:style>
  <w:style w:type="character" w:styleId="Mention">
    <w:name w:val="Mention"/>
    <w:basedOn w:val="DefaultParagraphFont"/>
    <w:uiPriority w:val="99"/>
    <w:semiHidden/>
    <w:unhideWhenUsed/>
    <w:rsid w:val="00DD7B5E"/>
    <w:rPr>
      <w:color w:val="2B579A"/>
      <w:shd w:val="clear" w:color="auto" w:fill="E6E6E6"/>
    </w:rPr>
  </w:style>
  <w:style w:type="character" w:styleId="PlaceholderText">
    <w:name w:val="Placeholder Text"/>
    <w:basedOn w:val="DefaultParagraphFont"/>
    <w:uiPriority w:val="99"/>
    <w:semiHidden/>
    <w:rsid w:val="008C2D0B"/>
    <w:rPr>
      <w:color w:val="808080"/>
    </w:rPr>
  </w:style>
  <w:style w:type="paragraph" w:customStyle="1" w:styleId="Agreements">
    <w:name w:val="Agreements"/>
    <w:basedOn w:val="Normal"/>
    <w:next w:val="Normal"/>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DefaultParagraphFont"/>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A41152"/>
    <w:rPr>
      <w:rFonts w:ascii="Arial" w:hAnsi="Arial"/>
      <w:sz w:val="36"/>
      <w:lang w:val="en-GB" w:eastAsia="en-US"/>
    </w:rPr>
  </w:style>
  <w:style w:type="character" w:customStyle="1" w:styleId="fontstyle01">
    <w:name w:val="fontstyle01"/>
    <w:basedOn w:val="DefaultParagraphFont"/>
    <w:rsid w:val="00A4466B"/>
    <w:rPr>
      <w:rFonts w:ascii="Times-Roman" w:hAnsi="Times-Roman" w:hint="default"/>
      <w:b w:val="0"/>
      <w:bCs w:val="0"/>
      <w:i w:val="0"/>
      <w:iCs w:val="0"/>
      <w:color w:val="000000"/>
      <w:sz w:val="20"/>
      <w:szCs w:val="20"/>
    </w:rPr>
  </w:style>
  <w:style w:type="character" w:customStyle="1" w:styleId="acopre">
    <w:name w:val="acopre"/>
    <w:basedOn w:val="DefaultParagraphFont"/>
    <w:rsid w:val="001F2DC1"/>
  </w:style>
  <w:style w:type="character" w:customStyle="1" w:styleId="normaltextrun">
    <w:name w:val="normaltextrun"/>
    <w:basedOn w:val="DefaultParagraphFont"/>
    <w:qFormat/>
    <w:rsid w:val="003818A3"/>
  </w:style>
  <w:style w:type="character" w:customStyle="1" w:styleId="fontstyle21">
    <w:name w:val="fontstyle21"/>
    <w:basedOn w:val="DefaultParagraphFont"/>
    <w:rsid w:val="00BF392B"/>
    <w:rPr>
      <w:rFonts w:ascii="Times-Italic" w:hAnsi="Times-Italic" w:hint="default"/>
      <w:b w:val="0"/>
      <w:bCs w:val="0"/>
      <w:i/>
      <w:iCs/>
      <w:color w:val="000000"/>
      <w:sz w:val="20"/>
      <w:szCs w:val="20"/>
    </w:rPr>
  </w:style>
  <w:style w:type="character" w:customStyle="1" w:styleId="fontstyle11">
    <w:name w:val="fontstyle11"/>
    <w:basedOn w:val="DefaultParagraphFont"/>
    <w:rsid w:val="00872EB6"/>
    <w:rPr>
      <w:rFonts w:ascii="Helvetica" w:hAnsi="Helvetica" w:cs="Helvetica" w:hint="default"/>
      <w:b w:val="0"/>
      <w:bCs w:val="0"/>
      <w:i w:val="0"/>
      <w:iCs w:val="0"/>
      <w:color w:val="000000"/>
      <w:sz w:val="18"/>
      <w:szCs w:val="18"/>
    </w:rPr>
  </w:style>
  <w:style w:type="numbering" w:customStyle="1" w:styleId="StyleBulletedSymbolsymbolLeft025Hanging0251">
    <w:name w:val="Style Bulleted Symbol (symbol) Left:  0.25&quot; Hanging:  0.25&quot;1"/>
    <w:basedOn w:val="NoList"/>
    <w:rsid w:val="00FE5896"/>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23017">
      <w:bodyDiv w:val="1"/>
      <w:marLeft w:val="0"/>
      <w:marRight w:val="0"/>
      <w:marTop w:val="0"/>
      <w:marBottom w:val="0"/>
      <w:divBdr>
        <w:top w:val="none" w:sz="0" w:space="0" w:color="auto"/>
        <w:left w:val="none" w:sz="0" w:space="0" w:color="auto"/>
        <w:bottom w:val="none" w:sz="0" w:space="0" w:color="auto"/>
        <w:right w:val="none" w:sz="0" w:space="0" w:color="auto"/>
      </w:divBdr>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1588880">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60349495">
      <w:bodyDiv w:val="1"/>
      <w:marLeft w:val="0"/>
      <w:marRight w:val="0"/>
      <w:marTop w:val="0"/>
      <w:marBottom w:val="0"/>
      <w:divBdr>
        <w:top w:val="none" w:sz="0" w:space="0" w:color="auto"/>
        <w:left w:val="none" w:sz="0" w:space="0" w:color="auto"/>
        <w:bottom w:val="none" w:sz="0" w:space="0" w:color="auto"/>
        <w:right w:val="none" w:sz="0" w:space="0" w:color="auto"/>
      </w:divBdr>
      <w:divsChild>
        <w:div w:id="1828549647">
          <w:marLeft w:val="446"/>
          <w:marRight w:val="0"/>
          <w:marTop w:val="0"/>
          <w:marBottom w:val="0"/>
          <w:divBdr>
            <w:top w:val="none" w:sz="0" w:space="0" w:color="auto"/>
            <w:left w:val="none" w:sz="0" w:space="0" w:color="auto"/>
            <w:bottom w:val="none" w:sz="0" w:space="0" w:color="auto"/>
            <w:right w:val="none" w:sz="0" w:space="0" w:color="auto"/>
          </w:divBdr>
        </w:div>
        <w:div w:id="1715038081">
          <w:marLeft w:val="994"/>
          <w:marRight w:val="0"/>
          <w:marTop w:val="0"/>
          <w:marBottom w:val="0"/>
          <w:divBdr>
            <w:top w:val="none" w:sz="0" w:space="0" w:color="auto"/>
            <w:left w:val="none" w:sz="0" w:space="0" w:color="auto"/>
            <w:bottom w:val="none" w:sz="0" w:space="0" w:color="auto"/>
            <w:right w:val="none" w:sz="0" w:space="0" w:color="auto"/>
          </w:divBdr>
        </w:div>
        <w:div w:id="450249119">
          <w:marLeft w:val="994"/>
          <w:marRight w:val="0"/>
          <w:marTop w:val="0"/>
          <w:marBottom w:val="0"/>
          <w:divBdr>
            <w:top w:val="none" w:sz="0" w:space="0" w:color="auto"/>
            <w:left w:val="none" w:sz="0" w:space="0" w:color="auto"/>
            <w:bottom w:val="none" w:sz="0" w:space="0" w:color="auto"/>
            <w:right w:val="none" w:sz="0" w:space="0" w:color="auto"/>
          </w:divBdr>
        </w:div>
      </w:divsChild>
    </w:div>
    <w:div w:id="463357188">
      <w:bodyDiv w:val="1"/>
      <w:marLeft w:val="0"/>
      <w:marRight w:val="0"/>
      <w:marTop w:val="0"/>
      <w:marBottom w:val="0"/>
      <w:divBdr>
        <w:top w:val="none" w:sz="0" w:space="0" w:color="auto"/>
        <w:left w:val="none" w:sz="0" w:space="0" w:color="auto"/>
        <w:bottom w:val="none" w:sz="0" w:space="0" w:color="auto"/>
        <w:right w:val="none" w:sz="0" w:space="0" w:color="auto"/>
      </w:divBdr>
      <w:divsChild>
        <w:div w:id="1862358244">
          <w:marLeft w:val="547"/>
          <w:marRight w:val="0"/>
          <w:marTop w:val="0"/>
          <w:marBottom w:val="0"/>
          <w:divBdr>
            <w:top w:val="none" w:sz="0" w:space="0" w:color="auto"/>
            <w:left w:val="none" w:sz="0" w:space="0" w:color="auto"/>
            <w:bottom w:val="none" w:sz="0" w:space="0" w:color="auto"/>
            <w:right w:val="none" w:sz="0" w:space="0" w:color="auto"/>
          </w:divBdr>
        </w:div>
        <w:div w:id="1791321486">
          <w:marLeft w:val="547"/>
          <w:marRight w:val="0"/>
          <w:marTop w:val="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96928640">
      <w:bodyDiv w:val="1"/>
      <w:marLeft w:val="0"/>
      <w:marRight w:val="0"/>
      <w:marTop w:val="0"/>
      <w:marBottom w:val="0"/>
      <w:divBdr>
        <w:top w:val="none" w:sz="0" w:space="0" w:color="auto"/>
        <w:left w:val="none" w:sz="0" w:space="0" w:color="auto"/>
        <w:bottom w:val="none" w:sz="0" w:space="0" w:color="auto"/>
        <w:right w:val="none" w:sz="0" w:space="0" w:color="auto"/>
      </w:divBdr>
      <w:divsChild>
        <w:div w:id="319240331">
          <w:marLeft w:val="1800"/>
          <w:marRight w:val="0"/>
          <w:marTop w:val="58"/>
          <w:marBottom w:val="0"/>
          <w:divBdr>
            <w:top w:val="none" w:sz="0" w:space="0" w:color="auto"/>
            <w:left w:val="none" w:sz="0" w:space="0" w:color="auto"/>
            <w:bottom w:val="none" w:sz="0" w:space="0" w:color="auto"/>
            <w:right w:val="none" w:sz="0" w:space="0" w:color="auto"/>
          </w:divBdr>
        </w:div>
        <w:div w:id="120804495">
          <w:marLeft w:val="1800"/>
          <w:marRight w:val="0"/>
          <w:marTop w:val="58"/>
          <w:marBottom w:val="0"/>
          <w:divBdr>
            <w:top w:val="none" w:sz="0" w:space="0" w:color="auto"/>
            <w:left w:val="none" w:sz="0" w:space="0" w:color="auto"/>
            <w:bottom w:val="none" w:sz="0" w:space="0" w:color="auto"/>
            <w:right w:val="none" w:sz="0" w:space="0" w:color="auto"/>
          </w:divBdr>
        </w:div>
        <w:div w:id="1592465954">
          <w:marLeft w:val="180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44366719">
      <w:bodyDiv w:val="1"/>
      <w:marLeft w:val="0"/>
      <w:marRight w:val="0"/>
      <w:marTop w:val="0"/>
      <w:marBottom w:val="0"/>
      <w:divBdr>
        <w:top w:val="none" w:sz="0" w:space="0" w:color="auto"/>
        <w:left w:val="none" w:sz="0" w:space="0" w:color="auto"/>
        <w:bottom w:val="none" w:sz="0" w:space="0" w:color="auto"/>
        <w:right w:val="none" w:sz="0" w:space="0" w:color="auto"/>
      </w:divBdr>
      <w:divsChild>
        <w:div w:id="290552635">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2813476">
      <w:bodyDiv w:val="1"/>
      <w:marLeft w:val="0"/>
      <w:marRight w:val="0"/>
      <w:marTop w:val="0"/>
      <w:marBottom w:val="0"/>
      <w:divBdr>
        <w:top w:val="none" w:sz="0" w:space="0" w:color="auto"/>
        <w:left w:val="none" w:sz="0" w:space="0" w:color="auto"/>
        <w:bottom w:val="none" w:sz="0" w:space="0" w:color="auto"/>
        <w:right w:val="none" w:sz="0" w:space="0" w:color="auto"/>
      </w:divBdr>
      <w:divsChild>
        <w:div w:id="1495147033">
          <w:marLeft w:val="1800"/>
          <w:marRight w:val="0"/>
          <w:marTop w:val="58"/>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0571029">
      <w:bodyDiv w:val="1"/>
      <w:marLeft w:val="0"/>
      <w:marRight w:val="0"/>
      <w:marTop w:val="0"/>
      <w:marBottom w:val="0"/>
      <w:divBdr>
        <w:top w:val="none" w:sz="0" w:space="0" w:color="auto"/>
        <w:left w:val="none" w:sz="0" w:space="0" w:color="auto"/>
        <w:bottom w:val="none" w:sz="0" w:space="0" w:color="auto"/>
        <w:right w:val="none" w:sz="0" w:space="0" w:color="auto"/>
      </w:divBdr>
      <w:divsChild>
        <w:div w:id="711229230">
          <w:marLeft w:val="1800"/>
          <w:marRight w:val="0"/>
          <w:marTop w:val="58"/>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0108536">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5453709">
      <w:bodyDiv w:val="1"/>
      <w:marLeft w:val="0"/>
      <w:marRight w:val="0"/>
      <w:marTop w:val="0"/>
      <w:marBottom w:val="0"/>
      <w:divBdr>
        <w:top w:val="none" w:sz="0" w:space="0" w:color="auto"/>
        <w:left w:val="none" w:sz="0" w:space="0" w:color="auto"/>
        <w:bottom w:val="none" w:sz="0" w:space="0" w:color="auto"/>
        <w:right w:val="none" w:sz="0" w:space="0" w:color="auto"/>
      </w:divBdr>
      <w:divsChild>
        <w:div w:id="844132832">
          <w:marLeft w:val="446"/>
          <w:marRight w:val="0"/>
          <w:marTop w:val="0"/>
          <w:marBottom w:val="0"/>
          <w:divBdr>
            <w:top w:val="none" w:sz="0" w:space="0" w:color="auto"/>
            <w:left w:val="none" w:sz="0" w:space="0" w:color="auto"/>
            <w:bottom w:val="none" w:sz="0" w:space="0" w:color="auto"/>
            <w:right w:val="none" w:sz="0" w:space="0" w:color="auto"/>
          </w:divBdr>
        </w:div>
        <w:div w:id="617567557">
          <w:marLeft w:val="446"/>
          <w:marRight w:val="0"/>
          <w:marTop w:val="0"/>
          <w:marBottom w:val="0"/>
          <w:divBdr>
            <w:top w:val="none" w:sz="0" w:space="0" w:color="auto"/>
            <w:left w:val="none" w:sz="0" w:space="0" w:color="auto"/>
            <w:bottom w:val="none" w:sz="0" w:space="0" w:color="auto"/>
            <w:right w:val="none" w:sz="0" w:space="0" w:color="auto"/>
          </w:divBdr>
        </w:div>
      </w:divsChild>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365130663">
      <w:bodyDiv w:val="1"/>
      <w:marLeft w:val="0"/>
      <w:marRight w:val="0"/>
      <w:marTop w:val="0"/>
      <w:marBottom w:val="0"/>
      <w:divBdr>
        <w:top w:val="none" w:sz="0" w:space="0" w:color="auto"/>
        <w:left w:val="none" w:sz="0" w:space="0" w:color="auto"/>
        <w:bottom w:val="none" w:sz="0" w:space="0" w:color="auto"/>
        <w:right w:val="none" w:sz="0" w:space="0" w:color="auto"/>
      </w:divBdr>
      <w:divsChild>
        <w:div w:id="106126680">
          <w:marLeft w:val="1800"/>
          <w:marRight w:val="0"/>
          <w:marTop w:val="58"/>
          <w:marBottom w:val="0"/>
          <w:divBdr>
            <w:top w:val="none" w:sz="0" w:space="0" w:color="auto"/>
            <w:left w:val="none" w:sz="0" w:space="0" w:color="auto"/>
            <w:bottom w:val="none" w:sz="0" w:space="0" w:color="auto"/>
            <w:right w:val="none" w:sz="0" w:space="0" w:color="auto"/>
          </w:divBdr>
        </w:div>
        <w:div w:id="1585996762">
          <w:marLeft w:val="1800"/>
          <w:marRight w:val="0"/>
          <w:marTop w:val="58"/>
          <w:marBottom w:val="0"/>
          <w:divBdr>
            <w:top w:val="none" w:sz="0" w:space="0" w:color="auto"/>
            <w:left w:val="none" w:sz="0" w:space="0" w:color="auto"/>
            <w:bottom w:val="none" w:sz="0" w:space="0" w:color="auto"/>
            <w:right w:val="none" w:sz="0" w:space="0" w:color="auto"/>
          </w:divBdr>
        </w:div>
      </w:divsChild>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13701264">
      <w:bodyDiv w:val="1"/>
      <w:marLeft w:val="0"/>
      <w:marRight w:val="0"/>
      <w:marTop w:val="0"/>
      <w:marBottom w:val="0"/>
      <w:divBdr>
        <w:top w:val="none" w:sz="0" w:space="0" w:color="auto"/>
        <w:left w:val="none" w:sz="0" w:space="0" w:color="auto"/>
        <w:bottom w:val="none" w:sz="0" w:space="0" w:color="auto"/>
        <w:right w:val="none" w:sz="0" w:space="0" w:color="auto"/>
      </w:divBdr>
      <w:divsChild>
        <w:div w:id="61029764">
          <w:marLeft w:val="446"/>
          <w:marRight w:val="0"/>
          <w:marTop w:val="0"/>
          <w:marBottom w:val="0"/>
          <w:divBdr>
            <w:top w:val="none" w:sz="0" w:space="0" w:color="auto"/>
            <w:left w:val="none" w:sz="0" w:space="0" w:color="auto"/>
            <w:bottom w:val="none" w:sz="0" w:space="0" w:color="auto"/>
            <w:right w:val="none" w:sz="0" w:space="0" w:color="auto"/>
          </w:divBdr>
        </w:div>
        <w:div w:id="278806870">
          <w:marLeft w:val="446"/>
          <w:marRight w:val="0"/>
          <w:marTop w:val="0"/>
          <w:marBottom w:val="0"/>
          <w:divBdr>
            <w:top w:val="none" w:sz="0" w:space="0" w:color="auto"/>
            <w:left w:val="none" w:sz="0" w:space="0" w:color="auto"/>
            <w:bottom w:val="none" w:sz="0" w:space="0" w:color="auto"/>
            <w:right w:val="none" w:sz="0" w:space="0" w:color="auto"/>
          </w:divBdr>
        </w:div>
        <w:div w:id="1053654260">
          <w:marLeft w:val="446"/>
          <w:marRight w:val="0"/>
          <w:marTop w:val="0"/>
          <w:marBottom w:val="0"/>
          <w:divBdr>
            <w:top w:val="none" w:sz="0" w:space="0" w:color="auto"/>
            <w:left w:val="none" w:sz="0" w:space="0" w:color="auto"/>
            <w:bottom w:val="none" w:sz="0" w:space="0" w:color="auto"/>
            <w:right w:val="none" w:sz="0" w:space="0" w:color="auto"/>
          </w:divBdr>
        </w:div>
        <w:div w:id="1410687725">
          <w:marLeft w:val="446"/>
          <w:marRight w:val="0"/>
          <w:marTop w:val="0"/>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89714709">
      <w:bodyDiv w:val="1"/>
      <w:marLeft w:val="0"/>
      <w:marRight w:val="0"/>
      <w:marTop w:val="0"/>
      <w:marBottom w:val="0"/>
      <w:divBdr>
        <w:top w:val="none" w:sz="0" w:space="0" w:color="auto"/>
        <w:left w:val="none" w:sz="0" w:space="0" w:color="auto"/>
        <w:bottom w:val="none" w:sz="0" w:space="0" w:color="auto"/>
        <w:right w:val="none" w:sz="0" w:space="0" w:color="auto"/>
      </w:divBdr>
      <w:divsChild>
        <w:div w:id="1813789233">
          <w:marLeft w:val="994"/>
          <w:marRight w:val="0"/>
          <w:marTop w:val="0"/>
          <w:marBottom w:val="0"/>
          <w:divBdr>
            <w:top w:val="none" w:sz="0" w:space="0" w:color="auto"/>
            <w:left w:val="none" w:sz="0" w:space="0" w:color="auto"/>
            <w:bottom w:val="none" w:sz="0" w:space="0" w:color="auto"/>
            <w:right w:val="none" w:sz="0" w:space="0" w:color="auto"/>
          </w:divBdr>
        </w:div>
        <w:div w:id="61413267">
          <w:marLeft w:val="1526"/>
          <w:marRight w:val="0"/>
          <w:marTop w:val="0"/>
          <w:marBottom w:val="0"/>
          <w:divBdr>
            <w:top w:val="none" w:sz="0" w:space="0" w:color="auto"/>
            <w:left w:val="none" w:sz="0" w:space="0" w:color="auto"/>
            <w:bottom w:val="none" w:sz="0" w:space="0" w:color="auto"/>
            <w:right w:val="none" w:sz="0" w:space="0" w:color="auto"/>
          </w:divBdr>
        </w:div>
        <w:div w:id="652366941">
          <w:marLeft w:val="1526"/>
          <w:marRight w:val="0"/>
          <w:marTop w:val="0"/>
          <w:marBottom w:val="0"/>
          <w:divBdr>
            <w:top w:val="none" w:sz="0" w:space="0" w:color="auto"/>
            <w:left w:val="none" w:sz="0" w:space="0" w:color="auto"/>
            <w:bottom w:val="none" w:sz="0" w:space="0" w:color="auto"/>
            <w:right w:val="none" w:sz="0" w:space="0" w:color="auto"/>
          </w:divBdr>
        </w:div>
        <w:div w:id="1630743477">
          <w:marLeft w:val="1526"/>
          <w:marRight w:val="0"/>
          <w:marTop w:val="0"/>
          <w:marBottom w:val="0"/>
          <w:divBdr>
            <w:top w:val="none" w:sz="0" w:space="0" w:color="auto"/>
            <w:left w:val="none" w:sz="0" w:space="0" w:color="auto"/>
            <w:bottom w:val="none" w:sz="0" w:space="0" w:color="auto"/>
            <w:right w:val="none" w:sz="0" w:space="0" w:color="auto"/>
          </w:divBdr>
        </w:div>
      </w:divsChild>
    </w:div>
    <w:div w:id="1504589737">
      <w:bodyDiv w:val="1"/>
      <w:marLeft w:val="0"/>
      <w:marRight w:val="0"/>
      <w:marTop w:val="0"/>
      <w:marBottom w:val="0"/>
      <w:divBdr>
        <w:top w:val="none" w:sz="0" w:space="0" w:color="auto"/>
        <w:left w:val="none" w:sz="0" w:space="0" w:color="auto"/>
        <w:bottom w:val="none" w:sz="0" w:space="0" w:color="auto"/>
        <w:right w:val="none" w:sz="0" w:space="0" w:color="auto"/>
      </w:divBdr>
      <w:divsChild>
        <w:div w:id="42487432">
          <w:marLeft w:val="0"/>
          <w:marRight w:val="0"/>
          <w:marTop w:val="0"/>
          <w:marBottom w:val="0"/>
          <w:divBdr>
            <w:top w:val="none" w:sz="0" w:space="0" w:color="auto"/>
            <w:left w:val="none" w:sz="0" w:space="0" w:color="auto"/>
            <w:bottom w:val="none" w:sz="0" w:space="0" w:color="auto"/>
            <w:right w:val="none" w:sz="0" w:space="0" w:color="auto"/>
          </w:divBdr>
        </w:div>
        <w:div w:id="1385568403">
          <w:marLeft w:val="0"/>
          <w:marRight w:val="0"/>
          <w:marTop w:val="0"/>
          <w:marBottom w:val="0"/>
          <w:divBdr>
            <w:top w:val="none" w:sz="0" w:space="0" w:color="auto"/>
            <w:left w:val="none" w:sz="0" w:space="0" w:color="auto"/>
            <w:bottom w:val="none" w:sz="0" w:space="0" w:color="auto"/>
            <w:right w:val="none" w:sz="0" w:space="0" w:color="auto"/>
          </w:divBdr>
          <w:divsChild>
            <w:div w:id="17858478">
              <w:marLeft w:val="0"/>
              <w:marRight w:val="0"/>
              <w:marTop w:val="30"/>
              <w:marBottom w:val="30"/>
              <w:divBdr>
                <w:top w:val="none" w:sz="0" w:space="0" w:color="auto"/>
                <w:left w:val="none" w:sz="0" w:space="0" w:color="auto"/>
                <w:bottom w:val="none" w:sz="0" w:space="0" w:color="auto"/>
                <w:right w:val="none" w:sz="0" w:space="0" w:color="auto"/>
              </w:divBdr>
              <w:divsChild>
                <w:div w:id="471753666">
                  <w:marLeft w:val="0"/>
                  <w:marRight w:val="0"/>
                  <w:marTop w:val="0"/>
                  <w:marBottom w:val="0"/>
                  <w:divBdr>
                    <w:top w:val="none" w:sz="0" w:space="0" w:color="auto"/>
                    <w:left w:val="none" w:sz="0" w:space="0" w:color="auto"/>
                    <w:bottom w:val="none" w:sz="0" w:space="0" w:color="auto"/>
                    <w:right w:val="none" w:sz="0" w:space="0" w:color="auto"/>
                  </w:divBdr>
                  <w:divsChild>
                    <w:div w:id="1771510513">
                      <w:marLeft w:val="0"/>
                      <w:marRight w:val="0"/>
                      <w:marTop w:val="0"/>
                      <w:marBottom w:val="0"/>
                      <w:divBdr>
                        <w:top w:val="none" w:sz="0" w:space="0" w:color="auto"/>
                        <w:left w:val="none" w:sz="0" w:space="0" w:color="auto"/>
                        <w:bottom w:val="none" w:sz="0" w:space="0" w:color="auto"/>
                        <w:right w:val="none" w:sz="0" w:space="0" w:color="auto"/>
                      </w:divBdr>
                    </w:div>
                  </w:divsChild>
                </w:div>
                <w:div w:id="1755779185">
                  <w:marLeft w:val="0"/>
                  <w:marRight w:val="0"/>
                  <w:marTop w:val="0"/>
                  <w:marBottom w:val="0"/>
                  <w:divBdr>
                    <w:top w:val="none" w:sz="0" w:space="0" w:color="auto"/>
                    <w:left w:val="none" w:sz="0" w:space="0" w:color="auto"/>
                    <w:bottom w:val="none" w:sz="0" w:space="0" w:color="auto"/>
                    <w:right w:val="none" w:sz="0" w:space="0" w:color="auto"/>
                  </w:divBdr>
                  <w:divsChild>
                    <w:div w:id="620768879">
                      <w:marLeft w:val="0"/>
                      <w:marRight w:val="0"/>
                      <w:marTop w:val="0"/>
                      <w:marBottom w:val="0"/>
                      <w:divBdr>
                        <w:top w:val="none" w:sz="0" w:space="0" w:color="auto"/>
                        <w:left w:val="none" w:sz="0" w:space="0" w:color="auto"/>
                        <w:bottom w:val="none" w:sz="0" w:space="0" w:color="auto"/>
                        <w:right w:val="none" w:sz="0" w:space="0" w:color="auto"/>
                      </w:divBdr>
                    </w:div>
                  </w:divsChild>
                </w:div>
                <w:div w:id="836381028">
                  <w:marLeft w:val="0"/>
                  <w:marRight w:val="0"/>
                  <w:marTop w:val="0"/>
                  <w:marBottom w:val="0"/>
                  <w:divBdr>
                    <w:top w:val="none" w:sz="0" w:space="0" w:color="auto"/>
                    <w:left w:val="none" w:sz="0" w:space="0" w:color="auto"/>
                    <w:bottom w:val="none" w:sz="0" w:space="0" w:color="auto"/>
                    <w:right w:val="none" w:sz="0" w:space="0" w:color="auto"/>
                  </w:divBdr>
                  <w:divsChild>
                    <w:div w:id="1497375611">
                      <w:marLeft w:val="0"/>
                      <w:marRight w:val="0"/>
                      <w:marTop w:val="0"/>
                      <w:marBottom w:val="0"/>
                      <w:divBdr>
                        <w:top w:val="none" w:sz="0" w:space="0" w:color="auto"/>
                        <w:left w:val="none" w:sz="0" w:space="0" w:color="auto"/>
                        <w:bottom w:val="none" w:sz="0" w:space="0" w:color="auto"/>
                        <w:right w:val="none" w:sz="0" w:space="0" w:color="auto"/>
                      </w:divBdr>
                    </w:div>
                  </w:divsChild>
                </w:div>
                <w:div w:id="1642884256">
                  <w:marLeft w:val="0"/>
                  <w:marRight w:val="0"/>
                  <w:marTop w:val="0"/>
                  <w:marBottom w:val="0"/>
                  <w:divBdr>
                    <w:top w:val="none" w:sz="0" w:space="0" w:color="auto"/>
                    <w:left w:val="none" w:sz="0" w:space="0" w:color="auto"/>
                    <w:bottom w:val="none" w:sz="0" w:space="0" w:color="auto"/>
                    <w:right w:val="none" w:sz="0" w:space="0" w:color="auto"/>
                  </w:divBdr>
                  <w:divsChild>
                    <w:div w:id="1706175527">
                      <w:marLeft w:val="0"/>
                      <w:marRight w:val="0"/>
                      <w:marTop w:val="0"/>
                      <w:marBottom w:val="0"/>
                      <w:divBdr>
                        <w:top w:val="none" w:sz="0" w:space="0" w:color="auto"/>
                        <w:left w:val="none" w:sz="0" w:space="0" w:color="auto"/>
                        <w:bottom w:val="none" w:sz="0" w:space="0" w:color="auto"/>
                        <w:right w:val="none" w:sz="0" w:space="0" w:color="auto"/>
                      </w:divBdr>
                    </w:div>
                  </w:divsChild>
                </w:div>
                <w:div w:id="398596013">
                  <w:marLeft w:val="0"/>
                  <w:marRight w:val="0"/>
                  <w:marTop w:val="0"/>
                  <w:marBottom w:val="0"/>
                  <w:divBdr>
                    <w:top w:val="none" w:sz="0" w:space="0" w:color="auto"/>
                    <w:left w:val="none" w:sz="0" w:space="0" w:color="auto"/>
                    <w:bottom w:val="none" w:sz="0" w:space="0" w:color="auto"/>
                    <w:right w:val="none" w:sz="0" w:space="0" w:color="auto"/>
                  </w:divBdr>
                  <w:divsChild>
                    <w:div w:id="1801799015">
                      <w:marLeft w:val="0"/>
                      <w:marRight w:val="0"/>
                      <w:marTop w:val="0"/>
                      <w:marBottom w:val="0"/>
                      <w:divBdr>
                        <w:top w:val="none" w:sz="0" w:space="0" w:color="auto"/>
                        <w:left w:val="none" w:sz="0" w:space="0" w:color="auto"/>
                        <w:bottom w:val="none" w:sz="0" w:space="0" w:color="auto"/>
                        <w:right w:val="none" w:sz="0" w:space="0" w:color="auto"/>
                      </w:divBdr>
                    </w:div>
                  </w:divsChild>
                </w:div>
                <w:div w:id="181630589">
                  <w:marLeft w:val="0"/>
                  <w:marRight w:val="0"/>
                  <w:marTop w:val="0"/>
                  <w:marBottom w:val="0"/>
                  <w:divBdr>
                    <w:top w:val="none" w:sz="0" w:space="0" w:color="auto"/>
                    <w:left w:val="none" w:sz="0" w:space="0" w:color="auto"/>
                    <w:bottom w:val="none" w:sz="0" w:space="0" w:color="auto"/>
                    <w:right w:val="none" w:sz="0" w:space="0" w:color="auto"/>
                  </w:divBdr>
                  <w:divsChild>
                    <w:div w:id="1419062182">
                      <w:marLeft w:val="0"/>
                      <w:marRight w:val="0"/>
                      <w:marTop w:val="0"/>
                      <w:marBottom w:val="0"/>
                      <w:divBdr>
                        <w:top w:val="none" w:sz="0" w:space="0" w:color="auto"/>
                        <w:left w:val="none" w:sz="0" w:space="0" w:color="auto"/>
                        <w:bottom w:val="none" w:sz="0" w:space="0" w:color="auto"/>
                        <w:right w:val="none" w:sz="0" w:space="0" w:color="auto"/>
                      </w:divBdr>
                    </w:div>
                  </w:divsChild>
                </w:div>
                <w:div w:id="361173311">
                  <w:marLeft w:val="0"/>
                  <w:marRight w:val="0"/>
                  <w:marTop w:val="0"/>
                  <w:marBottom w:val="0"/>
                  <w:divBdr>
                    <w:top w:val="none" w:sz="0" w:space="0" w:color="auto"/>
                    <w:left w:val="none" w:sz="0" w:space="0" w:color="auto"/>
                    <w:bottom w:val="none" w:sz="0" w:space="0" w:color="auto"/>
                    <w:right w:val="none" w:sz="0" w:space="0" w:color="auto"/>
                  </w:divBdr>
                  <w:divsChild>
                    <w:div w:id="1179463974">
                      <w:marLeft w:val="0"/>
                      <w:marRight w:val="0"/>
                      <w:marTop w:val="0"/>
                      <w:marBottom w:val="0"/>
                      <w:divBdr>
                        <w:top w:val="none" w:sz="0" w:space="0" w:color="auto"/>
                        <w:left w:val="none" w:sz="0" w:space="0" w:color="auto"/>
                        <w:bottom w:val="none" w:sz="0" w:space="0" w:color="auto"/>
                        <w:right w:val="none" w:sz="0" w:space="0" w:color="auto"/>
                      </w:divBdr>
                    </w:div>
                  </w:divsChild>
                </w:div>
                <w:div w:id="2029864646">
                  <w:marLeft w:val="0"/>
                  <w:marRight w:val="0"/>
                  <w:marTop w:val="0"/>
                  <w:marBottom w:val="0"/>
                  <w:divBdr>
                    <w:top w:val="none" w:sz="0" w:space="0" w:color="auto"/>
                    <w:left w:val="none" w:sz="0" w:space="0" w:color="auto"/>
                    <w:bottom w:val="none" w:sz="0" w:space="0" w:color="auto"/>
                    <w:right w:val="none" w:sz="0" w:space="0" w:color="auto"/>
                  </w:divBdr>
                  <w:divsChild>
                    <w:div w:id="449476129">
                      <w:marLeft w:val="0"/>
                      <w:marRight w:val="0"/>
                      <w:marTop w:val="0"/>
                      <w:marBottom w:val="0"/>
                      <w:divBdr>
                        <w:top w:val="none" w:sz="0" w:space="0" w:color="auto"/>
                        <w:left w:val="none" w:sz="0" w:space="0" w:color="auto"/>
                        <w:bottom w:val="none" w:sz="0" w:space="0" w:color="auto"/>
                        <w:right w:val="none" w:sz="0" w:space="0" w:color="auto"/>
                      </w:divBdr>
                    </w:div>
                  </w:divsChild>
                </w:div>
                <w:div w:id="804159242">
                  <w:marLeft w:val="0"/>
                  <w:marRight w:val="0"/>
                  <w:marTop w:val="0"/>
                  <w:marBottom w:val="0"/>
                  <w:divBdr>
                    <w:top w:val="none" w:sz="0" w:space="0" w:color="auto"/>
                    <w:left w:val="none" w:sz="0" w:space="0" w:color="auto"/>
                    <w:bottom w:val="none" w:sz="0" w:space="0" w:color="auto"/>
                    <w:right w:val="none" w:sz="0" w:space="0" w:color="auto"/>
                  </w:divBdr>
                  <w:divsChild>
                    <w:div w:id="938610857">
                      <w:marLeft w:val="0"/>
                      <w:marRight w:val="0"/>
                      <w:marTop w:val="0"/>
                      <w:marBottom w:val="0"/>
                      <w:divBdr>
                        <w:top w:val="none" w:sz="0" w:space="0" w:color="auto"/>
                        <w:left w:val="none" w:sz="0" w:space="0" w:color="auto"/>
                        <w:bottom w:val="none" w:sz="0" w:space="0" w:color="auto"/>
                        <w:right w:val="none" w:sz="0" w:space="0" w:color="auto"/>
                      </w:divBdr>
                    </w:div>
                  </w:divsChild>
                </w:div>
                <w:div w:id="1866214827">
                  <w:marLeft w:val="0"/>
                  <w:marRight w:val="0"/>
                  <w:marTop w:val="0"/>
                  <w:marBottom w:val="0"/>
                  <w:divBdr>
                    <w:top w:val="none" w:sz="0" w:space="0" w:color="auto"/>
                    <w:left w:val="none" w:sz="0" w:space="0" w:color="auto"/>
                    <w:bottom w:val="none" w:sz="0" w:space="0" w:color="auto"/>
                    <w:right w:val="none" w:sz="0" w:space="0" w:color="auto"/>
                  </w:divBdr>
                  <w:divsChild>
                    <w:div w:id="1632055639">
                      <w:marLeft w:val="0"/>
                      <w:marRight w:val="0"/>
                      <w:marTop w:val="0"/>
                      <w:marBottom w:val="0"/>
                      <w:divBdr>
                        <w:top w:val="none" w:sz="0" w:space="0" w:color="auto"/>
                        <w:left w:val="none" w:sz="0" w:space="0" w:color="auto"/>
                        <w:bottom w:val="none" w:sz="0" w:space="0" w:color="auto"/>
                        <w:right w:val="none" w:sz="0" w:space="0" w:color="auto"/>
                      </w:divBdr>
                    </w:div>
                  </w:divsChild>
                </w:div>
                <w:div w:id="1588614029">
                  <w:marLeft w:val="0"/>
                  <w:marRight w:val="0"/>
                  <w:marTop w:val="0"/>
                  <w:marBottom w:val="0"/>
                  <w:divBdr>
                    <w:top w:val="none" w:sz="0" w:space="0" w:color="auto"/>
                    <w:left w:val="none" w:sz="0" w:space="0" w:color="auto"/>
                    <w:bottom w:val="none" w:sz="0" w:space="0" w:color="auto"/>
                    <w:right w:val="none" w:sz="0" w:space="0" w:color="auto"/>
                  </w:divBdr>
                  <w:divsChild>
                    <w:div w:id="269944001">
                      <w:marLeft w:val="0"/>
                      <w:marRight w:val="0"/>
                      <w:marTop w:val="0"/>
                      <w:marBottom w:val="0"/>
                      <w:divBdr>
                        <w:top w:val="none" w:sz="0" w:space="0" w:color="auto"/>
                        <w:left w:val="none" w:sz="0" w:space="0" w:color="auto"/>
                        <w:bottom w:val="none" w:sz="0" w:space="0" w:color="auto"/>
                        <w:right w:val="none" w:sz="0" w:space="0" w:color="auto"/>
                      </w:divBdr>
                    </w:div>
                  </w:divsChild>
                </w:div>
                <w:div w:id="122581826">
                  <w:marLeft w:val="0"/>
                  <w:marRight w:val="0"/>
                  <w:marTop w:val="0"/>
                  <w:marBottom w:val="0"/>
                  <w:divBdr>
                    <w:top w:val="none" w:sz="0" w:space="0" w:color="auto"/>
                    <w:left w:val="none" w:sz="0" w:space="0" w:color="auto"/>
                    <w:bottom w:val="none" w:sz="0" w:space="0" w:color="auto"/>
                    <w:right w:val="none" w:sz="0" w:space="0" w:color="auto"/>
                  </w:divBdr>
                  <w:divsChild>
                    <w:div w:id="1886722804">
                      <w:marLeft w:val="0"/>
                      <w:marRight w:val="0"/>
                      <w:marTop w:val="0"/>
                      <w:marBottom w:val="0"/>
                      <w:divBdr>
                        <w:top w:val="none" w:sz="0" w:space="0" w:color="auto"/>
                        <w:left w:val="none" w:sz="0" w:space="0" w:color="auto"/>
                        <w:bottom w:val="none" w:sz="0" w:space="0" w:color="auto"/>
                        <w:right w:val="none" w:sz="0" w:space="0" w:color="auto"/>
                      </w:divBdr>
                    </w:div>
                  </w:divsChild>
                </w:div>
                <w:div w:id="1559196671">
                  <w:marLeft w:val="0"/>
                  <w:marRight w:val="0"/>
                  <w:marTop w:val="0"/>
                  <w:marBottom w:val="0"/>
                  <w:divBdr>
                    <w:top w:val="none" w:sz="0" w:space="0" w:color="auto"/>
                    <w:left w:val="none" w:sz="0" w:space="0" w:color="auto"/>
                    <w:bottom w:val="none" w:sz="0" w:space="0" w:color="auto"/>
                    <w:right w:val="none" w:sz="0" w:space="0" w:color="auto"/>
                  </w:divBdr>
                  <w:divsChild>
                    <w:div w:id="1170371825">
                      <w:marLeft w:val="0"/>
                      <w:marRight w:val="0"/>
                      <w:marTop w:val="0"/>
                      <w:marBottom w:val="0"/>
                      <w:divBdr>
                        <w:top w:val="none" w:sz="0" w:space="0" w:color="auto"/>
                        <w:left w:val="none" w:sz="0" w:space="0" w:color="auto"/>
                        <w:bottom w:val="none" w:sz="0" w:space="0" w:color="auto"/>
                        <w:right w:val="none" w:sz="0" w:space="0" w:color="auto"/>
                      </w:divBdr>
                    </w:div>
                  </w:divsChild>
                </w:div>
                <w:div w:id="937441929">
                  <w:marLeft w:val="0"/>
                  <w:marRight w:val="0"/>
                  <w:marTop w:val="0"/>
                  <w:marBottom w:val="0"/>
                  <w:divBdr>
                    <w:top w:val="none" w:sz="0" w:space="0" w:color="auto"/>
                    <w:left w:val="none" w:sz="0" w:space="0" w:color="auto"/>
                    <w:bottom w:val="none" w:sz="0" w:space="0" w:color="auto"/>
                    <w:right w:val="none" w:sz="0" w:space="0" w:color="auto"/>
                  </w:divBdr>
                  <w:divsChild>
                    <w:div w:id="744306743">
                      <w:marLeft w:val="0"/>
                      <w:marRight w:val="0"/>
                      <w:marTop w:val="0"/>
                      <w:marBottom w:val="0"/>
                      <w:divBdr>
                        <w:top w:val="none" w:sz="0" w:space="0" w:color="auto"/>
                        <w:left w:val="none" w:sz="0" w:space="0" w:color="auto"/>
                        <w:bottom w:val="none" w:sz="0" w:space="0" w:color="auto"/>
                        <w:right w:val="none" w:sz="0" w:space="0" w:color="auto"/>
                      </w:divBdr>
                    </w:div>
                  </w:divsChild>
                </w:div>
                <w:div w:id="1453399975">
                  <w:marLeft w:val="0"/>
                  <w:marRight w:val="0"/>
                  <w:marTop w:val="0"/>
                  <w:marBottom w:val="0"/>
                  <w:divBdr>
                    <w:top w:val="none" w:sz="0" w:space="0" w:color="auto"/>
                    <w:left w:val="none" w:sz="0" w:space="0" w:color="auto"/>
                    <w:bottom w:val="none" w:sz="0" w:space="0" w:color="auto"/>
                    <w:right w:val="none" w:sz="0" w:space="0" w:color="auto"/>
                  </w:divBdr>
                  <w:divsChild>
                    <w:div w:id="84393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082190">
      <w:bodyDiv w:val="1"/>
      <w:marLeft w:val="0"/>
      <w:marRight w:val="0"/>
      <w:marTop w:val="0"/>
      <w:marBottom w:val="0"/>
      <w:divBdr>
        <w:top w:val="none" w:sz="0" w:space="0" w:color="auto"/>
        <w:left w:val="none" w:sz="0" w:space="0" w:color="auto"/>
        <w:bottom w:val="none" w:sz="0" w:space="0" w:color="auto"/>
        <w:right w:val="none" w:sz="0" w:space="0" w:color="auto"/>
      </w:divBdr>
      <w:divsChild>
        <w:div w:id="1587883496">
          <w:marLeft w:val="994"/>
          <w:marRight w:val="0"/>
          <w:marTop w:val="0"/>
          <w:marBottom w:val="0"/>
          <w:divBdr>
            <w:top w:val="none" w:sz="0" w:space="0" w:color="auto"/>
            <w:left w:val="none" w:sz="0" w:space="0" w:color="auto"/>
            <w:bottom w:val="none" w:sz="0" w:space="0" w:color="auto"/>
            <w:right w:val="none" w:sz="0" w:space="0" w:color="auto"/>
          </w:divBdr>
        </w:div>
        <w:div w:id="1706129382">
          <w:marLeft w:val="1526"/>
          <w:marRight w:val="0"/>
          <w:marTop w:val="0"/>
          <w:marBottom w:val="0"/>
          <w:divBdr>
            <w:top w:val="none" w:sz="0" w:space="0" w:color="auto"/>
            <w:left w:val="none" w:sz="0" w:space="0" w:color="auto"/>
            <w:bottom w:val="none" w:sz="0" w:space="0" w:color="auto"/>
            <w:right w:val="none" w:sz="0" w:space="0" w:color="auto"/>
          </w:divBdr>
        </w:div>
      </w:divsChild>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16994743">
      <w:bodyDiv w:val="1"/>
      <w:marLeft w:val="0"/>
      <w:marRight w:val="0"/>
      <w:marTop w:val="0"/>
      <w:marBottom w:val="0"/>
      <w:divBdr>
        <w:top w:val="none" w:sz="0" w:space="0" w:color="auto"/>
        <w:left w:val="none" w:sz="0" w:space="0" w:color="auto"/>
        <w:bottom w:val="none" w:sz="0" w:space="0" w:color="auto"/>
        <w:right w:val="none" w:sz="0" w:space="0" w:color="auto"/>
      </w:divBdr>
      <w:divsChild>
        <w:div w:id="217475004">
          <w:marLeft w:val="547"/>
          <w:marRight w:val="0"/>
          <w:marTop w:val="77"/>
          <w:marBottom w:val="0"/>
          <w:divBdr>
            <w:top w:val="none" w:sz="0" w:space="0" w:color="auto"/>
            <w:left w:val="none" w:sz="0" w:space="0" w:color="auto"/>
            <w:bottom w:val="none" w:sz="0" w:space="0" w:color="auto"/>
            <w:right w:val="none" w:sz="0" w:space="0" w:color="auto"/>
          </w:divBdr>
        </w:div>
        <w:div w:id="1737632228">
          <w:marLeft w:val="1166"/>
          <w:marRight w:val="0"/>
          <w:marTop w:val="67"/>
          <w:marBottom w:val="0"/>
          <w:divBdr>
            <w:top w:val="none" w:sz="0" w:space="0" w:color="auto"/>
            <w:left w:val="none" w:sz="0" w:space="0" w:color="auto"/>
            <w:bottom w:val="none" w:sz="0" w:space="0" w:color="auto"/>
            <w:right w:val="none" w:sz="0" w:space="0" w:color="auto"/>
          </w:divBdr>
        </w:div>
        <w:div w:id="724525871">
          <w:marLeft w:val="1800"/>
          <w:marRight w:val="0"/>
          <w:marTop w:val="58"/>
          <w:marBottom w:val="0"/>
          <w:divBdr>
            <w:top w:val="none" w:sz="0" w:space="0" w:color="auto"/>
            <w:left w:val="none" w:sz="0" w:space="0" w:color="auto"/>
            <w:bottom w:val="none" w:sz="0" w:space="0" w:color="auto"/>
            <w:right w:val="none" w:sz="0" w:space="0" w:color="auto"/>
          </w:divBdr>
        </w:div>
        <w:div w:id="156918780">
          <w:marLeft w:val="2520"/>
          <w:marRight w:val="0"/>
          <w:marTop w:val="53"/>
          <w:marBottom w:val="0"/>
          <w:divBdr>
            <w:top w:val="none" w:sz="0" w:space="0" w:color="auto"/>
            <w:left w:val="none" w:sz="0" w:space="0" w:color="auto"/>
            <w:bottom w:val="none" w:sz="0" w:space="0" w:color="auto"/>
            <w:right w:val="none" w:sz="0" w:space="0" w:color="auto"/>
          </w:divBdr>
        </w:div>
        <w:div w:id="909732216">
          <w:marLeft w:val="2520"/>
          <w:marRight w:val="0"/>
          <w:marTop w:val="53"/>
          <w:marBottom w:val="0"/>
          <w:divBdr>
            <w:top w:val="none" w:sz="0" w:space="0" w:color="auto"/>
            <w:left w:val="none" w:sz="0" w:space="0" w:color="auto"/>
            <w:bottom w:val="none" w:sz="0" w:space="0" w:color="auto"/>
            <w:right w:val="none" w:sz="0" w:space="0" w:color="auto"/>
          </w:divBdr>
        </w:div>
        <w:div w:id="1527016004">
          <w:marLeft w:val="2520"/>
          <w:marRight w:val="0"/>
          <w:marTop w:val="53"/>
          <w:marBottom w:val="0"/>
          <w:divBdr>
            <w:top w:val="none" w:sz="0" w:space="0" w:color="auto"/>
            <w:left w:val="none" w:sz="0" w:space="0" w:color="auto"/>
            <w:bottom w:val="none" w:sz="0" w:space="0" w:color="auto"/>
            <w:right w:val="none" w:sz="0" w:space="0" w:color="auto"/>
          </w:divBdr>
        </w:div>
        <w:div w:id="573318523">
          <w:marLeft w:val="2520"/>
          <w:marRight w:val="0"/>
          <w:marTop w:val="53"/>
          <w:marBottom w:val="0"/>
          <w:divBdr>
            <w:top w:val="none" w:sz="0" w:space="0" w:color="auto"/>
            <w:left w:val="none" w:sz="0" w:space="0" w:color="auto"/>
            <w:bottom w:val="none" w:sz="0" w:space="0" w:color="auto"/>
            <w:right w:val="none" w:sz="0" w:space="0" w:color="auto"/>
          </w:divBdr>
        </w:div>
        <w:div w:id="1614626828">
          <w:marLeft w:val="1800"/>
          <w:marRight w:val="0"/>
          <w:marTop w:val="58"/>
          <w:marBottom w:val="0"/>
          <w:divBdr>
            <w:top w:val="none" w:sz="0" w:space="0" w:color="auto"/>
            <w:left w:val="none" w:sz="0" w:space="0" w:color="auto"/>
            <w:bottom w:val="none" w:sz="0" w:space="0" w:color="auto"/>
            <w:right w:val="none" w:sz="0" w:space="0" w:color="auto"/>
          </w:divBdr>
        </w:div>
        <w:div w:id="1124232575">
          <w:marLeft w:val="2520"/>
          <w:marRight w:val="0"/>
          <w:marTop w:val="53"/>
          <w:marBottom w:val="0"/>
          <w:divBdr>
            <w:top w:val="none" w:sz="0" w:space="0" w:color="auto"/>
            <w:left w:val="none" w:sz="0" w:space="0" w:color="auto"/>
            <w:bottom w:val="none" w:sz="0" w:space="0" w:color="auto"/>
            <w:right w:val="none" w:sz="0" w:space="0" w:color="auto"/>
          </w:divBdr>
        </w:div>
        <w:div w:id="2057848401">
          <w:marLeft w:val="2520"/>
          <w:marRight w:val="0"/>
          <w:marTop w:val="53"/>
          <w:marBottom w:val="0"/>
          <w:divBdr>
            <w:top w:val="none" w:sz="0" w:space="0" w:color="auto"/>
            <w:left w:val="none" w:sz="0" w:space="0" w:color="auto"/>
            <w:bottom w:val="none" w:sz="0" w:space="0" w:color="auto"/>
            <w:right w:val="none" w:sz="0" w:space="0" w:color="auto"/>
          </w:divBdr>
        </w:div>
        <w:div w:id="836649707">
          <w:marLeft w:val="3240"/>
          <w:marRight w:val="0"/>
          <w:marTop w:val="53"/>
          <w:marBottom w:val="0"/>
          <w:divBdr>
            <w:top w:val="none" w:sz="0" w:space="0" w:color="auto"/>
            <w:left w:val="none" w:sz="0" w:space="0" w:color="auto"/>
            <w:bottom w:val="none" w:sz="0" w:space="0" w:color="auto"/>
            <w:right w:val="none" w:sz="0" w:space="0" w:color="auto"/>
          </w:divBdr>
        </w:div>
        <w:div w:id="1611426737">
          <w:marLeft w:val="2520"/>
          <w:marRight w:val="0"/>
          <w:marTop w:val="53"/>
          <w:marBottom w:val="0"/>
          <w:divBdr>
            <w:top w:val="none" w:sz="0" w:space="0" w:color="auto"/>
            <w:left w:val="none" w:sz="0" w:space="0" w:color="auto"/>
            <w:bottom w:val="none" w:sz="0" w:space="0" w:color="auto"/>
            <w:right w:val="none" w:sz="0" w:space="0" w:color="auto"/>
          </w:divBdr>
        </w:div>
        <w:div w:id="715663467">
          <w:marLeft w:val="1166"/>
          <w:marRight w:val="0"/>
          <w:marTop w:val="67"/>
          <w:marBottom w:val="0"/>
          <w:divBdr>
            <w:top w:val="none" w:sz="0" w:space="0" w:color="auto"/>
            <w:left w:val="none" w:sz="0" w:space="0" w:color="auto"/>
            <w:bottom w:val="none" w:sz="0" w:space="0" w:color="auto"/>
            <w:right w:val="none" w:sz="0" w:space="0" w:color="auto"/>
          </w:divBdr>
        </w:div>
        <w:div w:id="420610491">
          <w:marLeft w:val="1800"/>
          <w:marRight w:val="0"/>
          <w:marTop w:val="58"/>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3356288">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1752301">
      <w:bodyDiv w:val="1"/>
      <w:marLeft w:val="0"/>
      <w:marRight w:val="0"/>
      <w:marTop w:val="0"/>
      <w:marBottom w:val="0"/>
      <w:divBdr>
        <w:top w:val="none" w:sz="0" w:space="0" w:color="auto"/>
        <w:left w:val="none" w:sz="0" w:space="0" w:color="auto"/>
        <w:bottom w:val="none" w:sz="0" w:space="0" w:color="auto"/>
        <w:right w:val="none" w:sz="0" w:space="0" w:color="auto"/>
      </w:divBdr>
      <w:divsChild>
        <w:div w:id="136072444">
          <w:marLeft w:val="446"/>
          <w:marRight w:val="0"/>
          <w:marTop w:val="0"/>
          <w:marBottom w:val="0"/>
          <w:divBdr>
            <w:top w:val="none" w:sz="0" w:space="0" w:color="auto"/>
            <w:left w:val="none" w:sz="0" w:space="0" w:color="auto"/>
            <w:bottom w:val="none" w:sz="0" w:space="0" w:color="auto"/>
            <w:right w:val="none" w:sz="0" w:space="0" w:color="auto"/>
          </w:divBdr>
        </w:div>
      </w:divsChild>
    </w:div>
    <w:div w:id="2107772362">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C085AE-62DD-4C77-AAEB-52862FA0CE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3.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30EF929-4805-46F8-8EEF-6F501A334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2438</Words>
  <Characters>13903</Characters>
  <Application>Microsoft Office Word</Application>
  <DocSecurity>0</DocSecurity>
  <Lines>115</Lines>
  <Paragraphs>32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16309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Xuan Tuong Tran</cp:lastModifiedBy>
  <cp:revision>14</cp:revision>
  <cp:lastPrinted>2010-04-02T09:58:00Z</cp:lastPrinted>
  <dcterms:created xsi:type="dcterms:W3CDTF">2021-09-30T03:39:00Z</dcterms:created>
  <dcterms:modified xsi:type="dcterms:W3CDTF">2021-09-30T03:51:00Z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